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2228F" w14:textId="16B716D8" w:rsidR="003466D0" w:rsidRDefault="00DE6356" w:rsidP="000C2675">
      <w:pPr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8F41D36" wp14:editId="2F83528C">
                <wp:simplePos x="0" y="0"/>
                <wp:positionH relativeFrom="column">
                  <wp:posOffset>-476250</wp:posOffset>
                </wp:positionH>
                <wp:positionV relativeFrom="paragraph">
                  <wp:posOffset>-552450</wp:posOffset>
                </wp:positionV>
                <wp:extent cx="1600500" cy="1819575"/>
                <wp:effectExtent l="76200" t="57150" r="133350" b="161925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0500" cy="1819575"/>
                          <a:chOff x="0" y="0"/>
                          <a:chExt cx="1600500" cy="1819575"/>
                        </a:xfrm>
                        <a:effectLst>
                          <a:outerShdw blurRad="50800" dist="50800" dir="5400000" algn="ctr" rotWithShape="0">
                            <a:srgbClr val="003087"/>
                          </a:outerShdw>
                        </a:effectLst>
                      </wpg:grpSpPr>
                      <wps:wsp>
                        <wps:cNvPr id="7" name="Straight Connector 7"/>
                        <wps:cNvCnPr/>
                        <wps:spPr>
                          <a:xfrm flipV="1">
                            <a:off x="342900" y="314325"/>
                            <a:ext cx="933450" cy="628650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Straight Connector 8"/>
                        <wps:cNvCnPr/>
                        <wps:spPr>
                          <a:xfrm>
                            <a:off x="342900" y="942975"/>
                            <a:ext cx="933450" cy="581025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Oval 5"/>
                        <wps:cNvSpPr/>
                        <wps:spPr>
                          <a:xfrm>
                            <a:off x="952500" y="0"/>
                            <a:ext cx="648000" cy="6480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57150">
                            <a:solidFill>
                              <a:srgbClr val="78BE20"/>
                            </a:solidFill>
                          </a:ln>
                          <a:effectLst>
                            <a:outerShdw blurRad="50800" dist="38100" dir="2700000" algn="tl" rotWithShape="0">
                              <a:srgbClr val="003087">
                                <a:alpha val="40000"/>
                              </a:srgb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Oval 4"/>
                        <wps:cNvSpPr/>
                        <wps:spPr>
                          <a:xfrm>
                            <a:off x="0" y="609600"/>
                            <a:ext cx="648000" cy="6480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57150">
                            <a:solidFill>
                              <a:srgbClr val="D60093"/>
                            </a:solidFill>
                          </a:ln>
                          <a:effectLst>
                            <a:outerShdw blurRad="50800" dist="50800" dir="5400000" algn="ctr" rotWithShape="0">
                              <a:srgbClr val="003087"/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Oval 6"/>
                        <wps:cNvSpPr/>
                        <wps:spPr>
                          <a:xfrm>
                            <a:off x="952500" y="1171575"/>
                            <a:ext cx="648000" cy="6480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57150">
                            <a:solidFill>
                              <a:srgbClr val="00A399"/>
                            </a:solidFill>
                          </a:ln>
                          <a:effectLst>
                            <a:outerShdw blurRad="50800" dist="38100" dir="2700000" algn="tl" rotWithShape="0">
                              <a:srgbClr val="003087">
                                <a:alpha val="40000"/>
                              </a:srgb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group w14:anchorId="218FD5B0" id="Group 9" o:spid="_x0000_s1026" style="position:absolute;margin-left:-37.5pt;margin-top:-43.5pt;width:126pt;height:143.25pt;z-index:251665408" coordsize="16005,18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">
                <v:line id="Straight Connector 7" o:spid="_x0000_s1027" style="position:absolute;flip:y;visibility:visible;mso-wrap-style:square" from="3429,3143" to="12763,9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" strokecolor="#ffc000" strokeweight="4.5pt"/>
                <v:line id="Straight Connector 8" o:spid="_x0000_s1028" style="position:absolute;visibility:visible;mso-wrap-style:square" from="3429,9429" to="12763,15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" strokecolor="#ffc000" strokeweight="4.5pt"/>
                <v:oval id="Oval 5" o:spid="_x0000_s1029" style="position:absolute;left:9525;width:6480;height:64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" fillcolor="white [3212]" strokecolor="#78be20" strokeweight="4.5pt">
                  <v:shadow on="t" color="#003087" opacity="26214f" origin="-.5,-.5" offset=".74836mm,.74836mm"/>
                </v:oval>
                <v:oval id="Oval 4" o:spid="_x0000_s1030" style="position:absolute;top:6096;width:6480;height:64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" fillcolor="white [3212]" strokecolor="#d60093" strokeweight="4.5pt">
                  <v:shadow on="t" color="#003087" offset="0,4pt"/>
                </v:oval>
                <v:oval id="Oval 6" o:spid="_x0000_s1031" style="position:absolute;left:9525;top:11715;width:6480;height:64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" fillcolor="white [3212]" strokecolor="#00a399" strokeweight="4.5pt">
                  <v:shadow on="t" color="#003087" opacity="26214f" origin="-.5,-.5" offset=".74836mm,.74836mm"/>
                </v:oval>
              </v:group>
            </w:pict>
          </mc:Fallback>
        </mc:AlternateContent>
      </w:r>
    </w:p>
    <w:tbl>
      <w:tblPr>
        <w:tblStyle w:val="MediumShading2-Accent5"/>
        <w:tblpPr w:leftFromText="180" w:rightFromText="180" w:vertAnchor="page" w:horzAnchor="margin" w:tblpXSpec="center" w:tblpY="2131"/>
        <w:tblW w:w="10881" w:type="dxa"/>
        <w:tblLook w:val="04A0" w:firstRow="1" w:lastRow="0" w:firstColumn="1" w:lastColumn="0" w:noHBand="0" w:noVBand="1"/>
      </w:tblPr>
      <w:tblGrid>
        <w:gridCol w:w="2093"/>
        <w:gridCol w:w="8788"/>
      </w:tblGrid>
      <w:tr w:rsidR="00DE6356" w14:paraId="05AC129B" w14:textId="77777777" w:rsidTr="00DE63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881" w:type="dxa"/>
            <w:gridSpan w:val="2"/>
            <w:shd w:val="clear" w:color="auto" w:fill="auto"/>
          </w:tcPr>
          <w:p w14:paraId="10A42F02" w14:textId="6BF3909E" w:rsidR="00DE6356" w:rsidRPr="00D75DE0" w:rsidRDefault="00DE6356" w:rsidP="00DE6356">
            <w:pPr>
              <w:jc w:val="right"/>
              <w:rPr>
                <w:rFonts w:asciiTheme="minorHAnsi" w:hAnsiTheme="minorHAnsi"/>
                <w:sz w:val="52"/>
                <w:szCs w:val="52"/>
              </w:rPr>
            </w:pPr>
            <w:r w:rsidRPr="00DE6356">
              <w:rPr>
                <w:rFonts w:asciiTheme="minorHAnsi" w:hAnsiTheme="minorHAnsi"/>
                <w:color w:val="D60093"/>
                <w:sz w:val="52"/>
                <w:szCs w:val="52"/>
              </w:rPr>
              <w:t xml:space="preserve">Primary Care </w:t>
            </w:r>
            <w:r w:rsidRPr="00DE6356">
              <w:rPr>
                <w:rFonts w:ascii="Dreaming Outloud Script Pro" w:hAnsi="Dreaming Outloud Script Pro" w:cs="Dreaming Outloud Script Pro"/>
                <w:color w:val="D60093"/>
                <w:sz w:val="52"/>
                <w:szCs w:val="52"/>
              </w:rPr>
              <w:t xml:space="preserve">Shared </w:t>
            </w:r>
            <w:r w:rsidR="00C506E4">
              <w:rPr>
                <w:rFonts w:ascii="Dreaming Outloud Script Pro" w:hAnsi="Dreaming Outloud Script Pro" w:cs="Dreaming Outloud Script Pro"/>
                <w:color w:val="D60093"/>
                <w:sz w:val="52"/>
                <w:szCs w:val="52"/>
              </w:rPr>
              <w:t>Connection</w:t>
            </w:r>
          </w:p>
        </w:tc>
      </w:tr>
      <w:tr w:rsidR="00DE6356" w:rsidRPr="00C506E4" w14:paraId="0B03B9FF" w14:textId="77777777" w:rsidTr="00C506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1" w:type="dxa"/>
            <w:gridSpan w:val="2"/>
            <w:shd w:val="clear" w:color="auto" w:fill="00A399"/>
          </w:tcPr>
          <w:p w14:paraId="39B5B594" w14:textId="248BCAA1" w:rsidR="00DE6356" w:rsidRPr="00C506E4" w:rsidRDefault="00882B93" w:rsidP="00C506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8"/>
                <w:szCs w:val="28"/>
              </w:rPr>
              <w:t>May 2024</w:t>
            </w:r>
            <w:r w:rsidR="00C506E4" w:rsidRPr="00C506E4">
              <w:rPr>
                <w:rFonts w:ascii="Arial" w:hAnsi="Arial" w:cs="Arial"/>
                <w:sz w:val="28"/>
                <w:szCs w:val="28"/>
              </w:rPr>
              <w:t xml:space="preserve">                                </w:t>
            </w:r>
            <w:r w:rsidR="00C506E4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C506E4" w:rsidRPr="00C506E4">
              <w:rPr>
                <w:rFonts w:ascii="Arial" w:hAnsi="Arial" w:cs="Arial"/>
                <w:sz w:val="28"/>
                <w:szCs w:val="28"/>
              </w:rPr>
              <w:t xml:space="preserve">     </w:t>
            </w:r>
            <w:r w:rsidR="005B1511">
              <w:rPr>
                <w:rFonts w:ascii="Arial" w:hAnsi="Arial" w:cs="Arial"/>
                <w:sz w:val="28"/>
                <w:szCs w:val="28"/>
              </w:rPr>
              <w:t xml:space="preserve">       </w:t>
            </w:r>
            <w:r w:rsidR="00C506E4" w:rsidRPr="00C506E4">
              <w:rPr>
                <w:rFonts w:ascii="Arial" w:hAnsi="Arial" w:cs="Arial"/>
                <w:sz w:val="28"/>
                <w:szCs w:val="28"/>
              </w:rPr>
              <w:t xml:space="preserve">  </w:t>
            </w:r>
            <w:r>
              <w:rPr>
                <w:rFonts w:ascii="Arial" w:hAnsi="Arial" w:cs="Arial"/>
                <w:sz w:val="28"/>
                <w:szCs w:val="28"/>
              </w:rPr>
              <w:t>Coil (missing threads)</w:t>
            </w:r>
          </w:p>
        </w:tc>
      </w:tr>
      <w:tr w:rsidR="00DE6356" w:rsidRPr="00C506E4" w14:paraId="79E9D4E4" w14:textId="77777777" w:rsidTr="00C506E4">
        <w:trPr>
          <w:trHeight w:val="7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1" w:type="dxa"/>
            <w:gridSpan w:val="2"/>
            <w:shd w:val="clear" w:color="auto" w:fill="00A399"/>
          </w:tcPr>
          <w:p w14:paraId="29032D33" w14:textId="66FD8515" w:rsidR="00DE6356" w:rsidRPr="00C506E4" w:rsidRDefault="00C506E4" w:rsidP="00DE635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06E4">
              <w:rPr>
                <w:rFonts w:ascii="Arial" w:hAnsi="Arial" w:cs="Arial"/>
                <w:b w:val="0"/>
                <w:sz w:val="20"/>
                <w:szCs w:val="20"/>
              </w:rPr>
              <w:t>The ICB supports practices by analysing themes from Significant Events. On some occasions,</w:t>
            </w:r>
            <w:r w:rsidR="00DE6356" w:rsidRPr="00C506E4">
              <w:rPr>
                <w:rFonts w:ascii="Arial" w:hAnsi="Arial" w:cs="Arial"/>
                <w:b w:val="0"/>
                <w:sz w:val="20"/>
                <w:szCs w:val="20"/>
              </w:rPr>
              <w:t xml:space="preserve"> themes </w:t>
            </w:r>
            <w:r w:rsidRPr="00C506E4">
              <w:rPr>
                <w:rFonts w:ascii="Arial" w:hAnsi="Arial" w:cs="Arial"/>
                <w:b w:val="0"/>
                <w:sz w:val="20"/>
                <w:szCs w:val="20"/>
              </w:rPr>
              <w:t xml:space="preserve">or single events </w:t>
            </w:r>
            <w:r w:rsidR="00DE6356" w:rsidRPr="00C506E4">
              <w:rPr>
                <w:rFonts w:ascii="Arial" w:hAnsi="Arial" w:cs="Arial"/>
                <w:b w:val="0"/>
                <w:sz w:val="20"/>
                <w:szCs w:val="20"/>
              </w:rPr>
              <w:t xml:space="preserve">are identified that require prompt </w:t>
            </w:r>
            <w:r w:rsidRPr="00C506E4">
              <w:rPr>
                <w:rFonts w:ascii="Arial" w:hAnsi="Arial" w:cs="Arial"/>
                <w:b w:val="0"/>
                <w:sz w:val="20"/>
                <w:szCs w:val="20"/>
              </w:rPr>
              <w:t>sharing</w:t>
            </w:r>
            <w:r w:rsidR="00DE6356" w:rsidRPr="00C506E4">
              <w:rPr>
                <w:rFonts w:ascii="Arial" w:hAnsi="Arial" w:cs="Arial"/>
                <w:b w:val="0"/>
                <w:sz w:val="20"/>
                <w:szCs w:val="20"/>
              </w:rPr>
              <w:t xml:space="preserve"> to all Primary Care </w:t>
            </w:r>
            <w:r w:rsidRPr="00C506E4">
              <w:rPr>
                <w:rFonts w:ascii="Arial" w:hAnsi="Arial" w:cs="Arial"/>
                <w:b w:val="0"/>
                <w:sz w:val="20"/>
                <w:szCs w:val="20"/>
              </w:rPr>
              <w:t>practices to enable learning</w:t>
            </w:r>
            <w:r w:rsidR="00DE6356" w:rsidRPr="00C506E4">
              <w:rPr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</w:tr>
      <w:tr w:rsidR="00DE6356" w:rsidRPr="00C506E4" w14:paraId="65A6699D" w14:textId="77777777" w:rsidTr="00C506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shd w:val="clear" w:color="auto" w:fill="00A399"/>
          </w:tcPr>
          <w:p w14:paraId="1A992717" w14:textId="77777777" w:rsidR="00DE6356" w:rsidRPr="00C506E4" w:rsidRDefault="00DE6356" w:rsidP="00DE63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8" w:type="dxa"/>
          </w:tcPr>
          <w:p w14:paraId="007D655E" w14:textId="77777777" w:rsidR="00DE6356" w:rsidRPr="007E4E08" w:rsidRDefault="00DE6356" w:rsidP="00DE6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06E4" w:rsidRPr="00C506E4" w14:paraId="5DD46DD1" w14:textId="77777777" w:rsidTr="00C506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shd w:val="clear" w:color="auto" w:fill="00A399"/>
          </w:tcPr>
          <w:p w14:paraId="6EDEC72D" w14:textId="13AABFC1" w:rsidR="00C506E4" w:rsidRPr="00C506E4" w:rsidRDefault="00CF3C09" w:rsidP="00C506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Particular </w:t>
            </w:r>
            <w:r w:rsidR="00C506E4" w:rsidRPr="00C506E4">
              <w:rPr>
                <w:rFonts w:ascii="Arial" w:hAnsi="Arial" w:cs="Arial"/>
              </w:rPr>
              <w:t>Interest</w:t>
            </w:r>
          </w:p>
        </w:tc>
        <w:tc>
          <w:tcPr>
            <w:tcW w:w="8788" w:type="dxa"/>
          </w:tcPr>
          <w:p w14:paraId="738C0623" w14:textId="5788A616" w:rsidR="00C506E4" w:rsidRPr="007E4E08" w:rsidRDefault="00D426BC" w:rsidP="00C506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002060"/>
                  <w:sz w:val="22"/>
                  <w:szCs w:val="22"/>
                </w:rPr>
                <w:id w:val="-2050214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B93">
                  <w:rPr>
                    <w:rFonts w:ascii="MS Gothic" w:eastAsia="MS Gothic" w:hAnsi="MS Gothic" w:cs="Arial" w:hint="eastAsia"/>
                    <w:color w:val="002060"/>
                    <w:sz w:val="22"/>
                    <w:szCs w:val="22"/>
                  </w:rPr>
                  <w:t>☐</w:t>
                </w:r>
              </w:sdtContent>
            </w:sdt>
            <w:r w:rsidR="00C506E4" w:rsidRPr="005B1511">
              <w:rPr>
                <w:rFonts w:ascii="Arial" w:hAnsi="Arial" w:cs="Arial"/>
                <w:color w:val="002060"/>
                <w:sz w:val="22"/>
                <w:szCs w:val="22"/>
              </w:rPr>
              <w:t xml:space="preserve">All Staff   </w:t>
            </w:r>
            <w:sdt>
              <w:sdtPr>
                <w:rPr>
                  <w:rFonts w:ascii="Arial" w:hAnsi="Arial" w:cs="Arial"/>
                  <w:color w:val="002060"/>
                  <w:sz w:val="22"/>
                  <w:szCs w:val="22"/>
                </w:rPr>
                <w:id w:val="-1602019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B93">
                  <w:rPr>
                    <w:rFonts w:ascii="MS Gothic" w:eastAsia="MS Gothic" w:hAnsi="MS Gothic" w:cs="Arial" w:hint="eastAsia"/>
                    <w:color w:val="002060"/>
                    <w:sz w:val="22"/>
                    <w:szCs w:val="22"/>
                  </w:rPr>
                  <w:t>☐</w:t>
                </w:r>
              </w:sdtContent>
            </w:sdt>
            <w:r w:rsidR="00C506E4" w:rsidRPr="005B1511">
              <w:rPr>
                <w:rFonts w:ascii="Arial" w:hAnsi="Arial" w:cs="Arial"/>
                <w:color w:val="002060"/>
                <w:sz w:val="22"/>
                <w:szCs w:val="22"/>
              </w:rPr>
              <w:t xml:space="preserve">Practice Managers  </w:t>
            </w:r>
            <w:sdt>
              <w:sdtPr>
                <w:rPr>
                  <w:rFonts w:ascii="Arial" w:hAnsi="Arial" w:cs="Arial"/>
                  <w:color w:val="002060"/>
                  <w:sz w:val="22"/>
                  <w:szCs w:val="22"/>
                </w:rPr>
                <w:id w:val="-19808397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2F58">
                  <w:rPr>
                    <w:rFonts w:ascii="MS Gothic" w:eastAsia="MS Gothic" w:hAnsi="MS Gothic" w:cs="Arial" w:hint="eastAsia"/>
                    <w:color w:val="002060"/>
                    <w:sz w:val="22"/>
                    <w:szCs w:val="22"/>
                  </w:rPr>
                  <w:t>☒</w:t>
                </w:r>
              </w:sdtContent>
            </w:sdt>
            <w:r w:rsidR="00C506E4" w:rsidRPr="005B1511">
              <w:rPr>
                <w:rFonts w:ascii="Arial" w:hAnsi="Arial" w:cs="Arial"/>
                <w:color w:val="002060"/>
                <w:sz w:val="22"/>
                <w:szCs w:val="22"/>
              </w:rPr>
              <w:t xml:space="preserve">GP’s  </w:t>
            </w:r>
            <w:sdt>
              <w:sdtPr>
                <w:rPr>
                  <w:rFonts w:ascii="Arial" w:hAnsi="Arial" w:cs="Arial"/>
                  <w:color w:val="002060"/>
                  <w:sz w:val="22"/>
                  <w:szCs w:val="22"/>
                </w:rPr>
                <w:id w:val="7961110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2F58">
                  <w:rPr>
                    <w:rFonts w:ascii="MS Gothic" w:eastAsia="MS Gothic" w:hAnsi="MS Gothic" w:cs="Arial" w:hint="eastAsia"/>
                    <w:color w:val="002060"/>
                    <w:sz w:val="22"/>
                    <w:szCs w:val="22"/>
                  </w:rPr>
                  <w:t>☒</w:t>
                </w:r>
              </w:sdtContent>
            </w:sdt>
            <w:r w:rsidR="00C506E4" w:rsidRPr="005B1511">
              <w:rPr>
                <w:rFonts w:ascii="Arial" w:hAnsi="Arial" w:cs="Arial"/>
                <w:color w:val="002060"/>
                <w:sz w:val="22"/>
                <w:szCs w:val="22"/>
              </w:rPr>
              <w:t xml:space="preserve">Nursing  </w:t>
            </w:r>
            <w:sdt>
              <w:sdtPr>
                <w:rPr>
                  <w:rFonts w:ascii="Arial" w:hAnsi="Arial" w:cs="Arial"/>
                  <w:color w:val="002060"/>
                  <w:sz w:val="22"/>
                  <w:szCs w:val="22"/>
                </w:rPr>
                <w:id w:val="-5989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B93">
                  <w:rPr>
                    <w:rFonts w:ascii="MS Gothic" w:eastAsia="MS Gothic" w:hAnsi="MS Gothic" w:cs="Arial" w:hint="eastAsia"/>
                    <w:color w:val="002060"/>
                    <w:sz w:val="22"/>
                    <w:szCs w:val="22"/>
                  </w:rPr>
                  <w:t>☐</w:t>
                </w:r>
              </w:sdtContent>
            </w:sdt>
            <w:r w:rsidR="00C506E4" w:rsidRPr="005B1511">
              <w:rPr>
                <w:rFonts w:ascii="Arial" w:hAnsi="Arial" w:cs="Arial"/>
                <w:color w:val="002060"/>
                <w:sz w:val="22"/>
                <w:szCs w:val="22"/>
              </w:rPr>
              <w:t>AHP</w:t>
            </w:r>
            <w:r w:rsidR="007A1698" w:rsidRPr="005B1511">
              <w:rPr>
                <w:rFonts w:ascii="Arial" w:hAnsi="Arial" w:cs="Arial"/>
                <w:color w:val="002060"/>
                <w:sz w:val="22"/>
                <w:szCs w:val="22"/>
              </w:rPr>
              <w:t xml:space="preserve"> </w:t>
            </w:r>
            <w:r w:rsidR="00C506E4" w:rsidRPr="005B1511">
              <w:rPr>
                <w:rFonts w:ascii="Arial" w:hAnsi="Arial" w:cs="Arial"/>
                <w:color w:val="002060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color w:val="002060"/>
                  <w:sz w:val="22"/>
                  <w:szCs w:val="22"/>
                </w:rPr>
                <w:id w:val="429237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B93">
                  <w:rPr>
                    <w:rFonts w:ascii="MS Gothic" w:eastAsia="MS Gothic" w:hAnsi="MS Gothic" w:cs="Arial" w:hint="eastAsia"/>
                    <w:color w:val="002060"/>
                    <w:sz w:val="22"/>
                    <w:szCs w:val="22"/>
                  </w:rPr>
                  <w:t>☐</w:t>
                </w:r>
              </w:sdtContent>
            </w:sdt>
            <w:r w:rsidR="00C506E4" w:rsidRPr="005B1511">
              <w:rPr>
                <w:rFonts w:ascii="Arial" w:hAnsi="Arial" w:cs="Arial"/>
                <w:color w:val="002060"/>
                <w:sz w:val="22"/>
                <w:szCs w:val="22"/>
              </w:rPr>
              <w:t xml:space="preserve">Clerical </w:t>
            </w:r>
            <w:r w:rsidR="007A1698" w:rsidRPr="005B1511">
              <w:rPr>
                <w:rFonts w:ascii="Arial" w:hAnsi="Arial" w:cs="Arial"/>
                <w:color w:val="002060"/>
                <w:sz w:val="22"/>
                <w:szCs w:val="22"/>
              </w:rPr>
              <w:t xml:space="preserve"> </w:t>
            </w:r>
            <w:r w:rsidR="00C506E4" w:rsidRPr="005B1511">
              <w:rPr>
                <w:rFonts w:ascii="Arial" w:hAnsi="Arial" w:cs="Arial"/>
                <w:color w:val="002060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color w:val="002060"/>
                  <w:sz w:val="22"/>
                  <w:szCs w:val="22"/>
                </w:rPr>
                <w:id w:val="-1866745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B93">
                  <w:rPr>
                    <w:rFonts w:ascii="MS Gothic" w:eastAsia="MS Gothic" w:hAnsi="MS Gothic" w:cs="Arial" w:hint="eastAsia"/>
                    <w:color w:val="002060"/>
                    <w:sz w:val="22"/>
                    <w:szCs w:val="22"/>
                  </w:rPr>
                  <w:t>☐</w:t>
                </w:r>
              </w:sdtContent>
            </w:sdt>
            <w:r w:rsidR="00C506E4" w:rsidRPr="005B1511">
              <w:rPr>
                <w:rFonts w:ascii="Arial" w:hAnsi="Arial" w:cs="Arial"/>
                <w:color w:val="002060"/>
                <w:sz w:val="22"/>
                <w:szCs w:val="22"/>
              </w:rPr>
              <w:t>Other</w:t>
            </w:r>
          </w:p>
        </w:tc>
      </w:tr>
      <w:tr w:rsidR="00C506E4" w:rsidRPr="00C506E4" w14:paraId="02976C53" w14:textId="77777777" w:rsidTr="00C506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shd w:val="clear" w:color="auto" w:fill="00A399"/>
          </w:tcPr>
          <w:p w14:paraId="0BAC9983" w14:textId="77777777" w:rsidR="00C506E4" w:rsidRPr="00C506E4" w:rsidRDefault="00C506E4" w:rsidP="00DE63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788" w:type="dxa"/>
          </w:tcPr>
          <w:p w14:paraId="7789F560" w14:textId="77777777" w:rsidR="00C506E4" w:rsidRPr="007E4E08" w:rsidRDefault="00C506E4" w:rsidP="00DE6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6ECB" w:rsidRPr="00C506E4" w14:paraId="440B1BD5" w14:textId="77777777" w:rsidTr="00C506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shd w:val="clear" w:color="auto" w:fill="00A399"/>
          </w:tcPr>
          <w:p w14:paraId="3C2E9B28" w14:textId="77777777" w:rsidR="00DD6ECB" w:rsidRPr="00C506E4" w:rsidRDefault="00DD6ECB" w:rsidP="00DD6ECB">
            <w:pPr>
              <w:rPr>
                <w:rFonts w:ascii="Arial" w:hAnsi="Arial" w:cs="Arial"/>
              </w:rPr>
            </w:pPr>
            <w:r w:rsidRPr="00C506E4">
              <w:rPr>
                <w:rFonts w:ascii="Arial" w:hAnsi="Arial" w:cs="Arial"/>
              </w:rPr>
              <w:t>Summary</w:t>
            </w:r>
          </w:p>
          <w:p w14:paraId="63031AC8" w14:textId="77777777" w:rsidR="00DD6ECB" w:rsidRPr="00C506E4" w:rsidRDefault="00DD6ECB" w:rsidP="00DD6ECB">
            <w:pPr>
              <w:rPr>
                <w:rFonts w:ascii="Arial" w:hAnsi="Arial" w:cs="Arial"/>
              </w:rPr>
            </w:pPr>
          </w:p>
        </w:tc>
        <w:tc>
          <w:tcPr>
            <w:tcW w:w="8788" w:type="dxa"/>
          </w:tcPr>
          <w:p w14:paraId="1FBB3931" w14:textId="0606F901" w:rsidR="004E1FC4" w:rsidRDefault="00137E4A" w:rsidP="0089558D">
            <w:pPr>
              <w:pStyle w:val="ListParagraph"/>
              <w:numPr>
                <w:ilvl w:val="0"/>
                <w:numId w:val="17"/>
              </w:numPr>
              <w:ind w:left="357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5/9/2023 </w:t>
            </w:r>
            <w:r w:rsidR="00367528" w:rsidRPr="0089558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Patient had Mirena coil </w:t>
            </w:r>
            <w:r w:rsidR="0089558D" w:rsidRPr="0089558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inserte</w:t>
            </w:r>
            <w:r w:rsidR="0089558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d, </w:t>
            </w:r>
            <w:r w:rsidR="004E1FC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and </w:t>
            </w:r>
            <w:r w:rsidR="00367528" w:rsidRPr="0089558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consultation note</w:t>
            </w:r>
            <w:r w:rsidR="004E1FC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 stated</w:t>
            </w:r>
            <w:r w:rsidR="00367528" w:rsidRPr="0089558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no S</w:t>
            </w:r>
            <w:r w:rsidR="00DD5FAB" w:rsidRPr="0089558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exual </w:t>
            </w:r>
            <w:r w:rsidR="00367528" w:rsidRPr="0089558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</w:t>
            </w:r>
            <w:r w:rsidR="00DD5FAB" w:rsidRPr="0089558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ntercourse</w:t>
            </w:r>
            <w:r w:rsidR="00367528" w:rsidRPr="0089558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since </w:t>
            </w:r>
            <w:r w:rsidR="0089558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L</w:t>
            </w:r>
            <w:r w:rsidR="00DD5FAB" w:rsidRPr="0089558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ast Menstrual </w:t>
            </w:r>
            <w:r w:rsidR="00367528" w:rsidRPr="0089558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</w:t>
            </w:r>
            <w:r w:rsidR="00DD5FAB" w:rsidRPr="0089558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eriod</w:t>
            </w:r>
            <w:r w:rsidR="00367528" w:rsidRPr="0089558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. </w:t>
            </w:r>
          </w:p>
          <w:p w14:paraId="4241C15B" w14:textId="0FC4EBB8" w:rsidR="00CB7BB5" w:rsidRDefault="00137E4A" w:rsidP="003D72AB">
            <w:pPr>
              <w:pStyle w:val="ListParagraph"/>
              <w:numPr>
                <w:ilvl w:val="0"/>
                <w:numId w:val="17"/>
              </w:numPr>
              <w:ind w:left="357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14/11/2023 </w:t>
            </w:r>
            <w:r w:rsidR="00367528" w:rsidRPr="0089558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10 weeks following insertion</w:t>
            </w:r>
            <w:r w:rsidR="007E563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</w:t>
            </w:r>
            <w:r w:rsidR="00367528" w:rsidRPr="0089558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patient contacted the practice</w:t>
            </w:r>
            <w:r w:rsidR="00352680" w:rsidRPr="0089558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for a routine telephone call </w:t>
            </w:r>
            <w:r w:rsidR="00367528" w:rsidRPr="0089558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stating</w:t>
            </w:r>
            <w:r w:rsidR="0089558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367528" w:rsidRPr="0089558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she could not feel the coil threads since insertion. Patient stated she had severe pain 3 days post insertion and some spotting but that had since settled. Patient</w:t>
            </w:r>
            <w:r w:rsidR="0089558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367528" w:rsidRPr="0089558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offered face to face appointment</w:t>
            </w:r>
            <w:r w:rsidR="00C137D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 A</w:t>
            </w:r>
            <w:r w:rsidR="00367528" w:rsidRPr="0089558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lternative oral </w:t>
            </w:r>
            <w:r w:rsidR="0089558D" w:rsidRPr="0089558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contraceptio</w:t>
            </w:r>
            <w:r w:rsidR="0089558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</w:t>
            </w:r>
            <w:r w:rsidR="0088530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367528" w:rsidRPr="0089558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declined</w:t>
            </w:r>
            <w:r w:rsidR="007E563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  <w:r w:rsidR="00506172" w:rsidRPr="0089558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  <w:p w14:paraId="2A27D9B6" w14:textId="77777777" w:rsidR="00CB7BB5" w:rsidRDefault="00352680" w:rsidP="003D72AB">
            <w:pPr>
              <w:pStyle w:val="ListParagraph"/>
              <w:numPr>
                <w:ilvl w:val="0"/>
                <w:numId w:val="17"/>
              </w:numPr>
              <w:ind w:left="357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558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6 days post telephone call,</w:t>
            </w:r>
            <w:r w:rsidR="00367528" w:rsidRPr="0089558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examination confirmed no </w:t>
            </w:r>
            <w:r w:rsidR="00CB7BB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coil </w:t>
            </w:r>
            <w:r w:rsidR="00367528" w:rsidRPr="0089558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threads visible</w:t>
            </w:r>
            <w:r w:rsidR="00506172" w:rsidRPr="0089558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 unable to retrieve manual</w:t>
            </w:r>
            <w:r w:rsidR="001A6F53" w:rsidRPr="0089558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ly with thread retrievers</w:t>
            </w:r>
            <w:r w:rsidR="00506172" w:rsidRPr="0089558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. USS arranged, contraception re-offered and declined. Patient was using condoms. Safety netted for symptoms of perforation. </w:t>
            </w:r>
          </w:p>
          <w:p w14:paraId="31614B24" w14:textId="77777777" w:rsidR="00CB7BB5" w:rsidRDefault="00506172" w:rsidP="003D72AB">
            <w:pPr>
              <w:pStyle w:val="ListParagraph"/>
              <w:numPr>
                <w:ilvl w:val="0"/>
                <w:numId w:val="17"/>
              </w:numPr>
              <w:ind w:left="357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558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03/01/2024 patient contacted the surgery as no USS</w:t>
            </w:r>
            <w:r w:rsidR="00066861" w:rsidRPr="0089558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yet</w:t>
            </w:r>
            <w:r w:rsidRPr="0089558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. Felt unwell so did a pregnancy test at home which was positive. </w:t>
            </w:r>
          </w:p>
          <w:p w14:paraId="09274EEA" w14:textId="73A58EB9" w:rsidR="00DD6ECB" w:rsidRPr="0089558D" w:rsidRDefault="00506172" w:rsidP="0089558D">
            <w:pPr>
              <w:pStyle w:val="ListParagraph"/>
              <w:numPr>
                <w:ilvl w:val="0"/>
                <w:numId w:val="17"/>
              </w:numPr>
              <w:ind w:left="357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558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5/01/2024 USS via EPAU confirmed pregnancy estimated 20+6. Mirena not noted on USS.</w:t>
            </w:r>
          </w:p>
        </w:tc>
      </w:tr>
      <w:tr w:rsidR="00DD6ECB" w:rsidRPr="00C506E4" w14:paraId="36A743BF" w14:textId="77777777" w:rsidTr="00C506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shd w:val="clear" w:color="auto" w:fill="00A399"/>
          </w:tcPr>
          <w:p w14:paraId="79379663" w14:textId="77777777" w:rsidR="00DD6ECB" w:rsidRPr="00C506E4" w:rsidRDefault="00DD6ECB" w:rsidP="00DD6ECB">
            <w:pPr>
              <w:rPr>
                <w:rFonts w:ascii="Arial" w:hAnsi="Arial" w:cs="Arial"/>
              </w:rPr>
            </w:pPr>
          </w:p>
        </w:tc>
        <w:tc>
          <w:tcPr>
            <w:tcW w:w="8788" w:type="dxa"/>
          </w:tcPr>
          <w:p w14:paraId="64915643" w14:textId="77777777" w:rsidR="00DD6ECB" w:rsidRPr="00045BBB" w:rsidRDefault="00DD6ECB" w:rsidP="00DD6E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</w:tr>
      <w:tr w:rsidR="00DD6ECB" w:rsidRPr="00C506E4" w14:paraId="4F6977AD" w14:textId="77777777" w:rsidTr="00C506E4">
        <w:trPr>
          <w:trHeight w:val="6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shd w:val="clear" w:color="auto" w:fill="00A399"/>
          </w:tcPr>
          <w:p w14:paraId="49DED672" w14:textId="0D8A76A7" w:rsidR="00DD6ECB" w:rsidRPr="00C506E4" w:rsidRDefault="00DD6ECB" w:rsidP="00DD6E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Impact</w:t>
            </w:r>
          </w:p>
        </w:tc>
        <w:tc>
          <w:tcPr>
            <w:tcW w:w="8788" w:type="dxa"/>
          </w:tcPr>
          <w:p w14:paraId="6846873A" w14:textId="25FF67EA" w:rsidR="00DD6ECB" w:rsidRPr="00045BBB" w:rsidRDefault="00823FBF" w:rsidP="0089558D">
            <w:pPr>
              <w:pStyle w:val="ListParagraph"/>
              <w:numPr>
                <w:ilvl w:val="0"/>
                <w:numId w:val="5"/>
              </w:numPr>
              <w:ind w:left="357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45BB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Psychological</w:t>
            </w:r>
            <w:r w:rsidR="00145C22" w:rsidRPr="00045BB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distress</w:t>
            </w:r>
            <w:r w:rsidRPr="00045BB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145C22" w:rsidRPr="00045BB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to</w:t>
            </w:r>
            <w:r w:rsidRPr="00045BB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patient</w:t>
            </w:r>
            <w:r w:rsidR="00145C22" w:rsidRPr="00045BB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  <w:p w14:paraId="327F4621" w14:textId="7BE89DEC" w:rsidR="00823FBF" w:rsidRPr="00045BBB" w:rsidRDefault="00823FBF" w:rsidP="0089558D">
            <w:pPr>
              <w:pStyle w:val="ListParagraph"/>
              <w:numPr>
                <w:ilvl w:val="0"/>
                <w:numId w:val="5"/>
              </w:numPr>
              <w:ind w:left="357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45BB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Family implications, another child at timing not of choice</w:t>
            </w:r>
            <w:r w:rsidR="00145C22" w:rsidRPr="00045BB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  <w:p w14:paraId="3582F1DA" w14:textId="77777777" w:rsidR="00823FBF" w:rsidRPr="00045BBB" w:rsidRDefault="00823FBF" w:rsidP="0089558D">
            <w:pPr>
              <w:pStyle w:val="ListParagraph"/>
              <w:numPr>
                <w:ilvl w:val="0"/>
                <w:numId w:val="5"/>
              </w:numPr>
              <w:ind w:left="357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45BB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Missed ante natal care, folate/Vit D.</w:t>
            </w:r>
          </w:p>
          <w:p w14:paraId="4886D899" w14:textId="3ECB50D9" w:rsidR="00823FBF" w:rsidRPr="00045BBB" w:rsidRDefault="00823FBF" w:rsidP="0089558D">
            <w:pPr>
              <w:pStyle w:val="ListParagraph"/>
              <w:numPr>
                <w:ilvl w:val="0"/>
                <w:numId w:val="5"/>
              </w:numPr>
              <w:ind w:left="357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45BB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Missed dating scan</w:t>
            </w:r>
            <w:r w:rsidR="00145C22" w:rsidRPr="00045BB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cut off time for anomaly scan so limited views</w:t>
            </w:r>
            <w:r w:rsidR="00B8318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  <w:p w14:paraId="00737719" w14:textId="77777777" w:rsidR="00145C22" w:rsidRPr="00045BBB" w:rsidRDefault="00145C22" w:rsidP="0089558D">
            <w:pPr>
              <w:pStyle w:val="ListParagraph"/>
              <w:numPr>
                <w:ilvl w:val="0"/>
                <w:numId w:val="5"/>
              </w:numPr>
              <w:ind w:left="357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45BB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Fewer termination options if patient had not wanted to continue pregnancy.</w:t>
            </w:r>
          </w:p>
          <w:p w14:paraId="0A186503" w14:textId="77777777" w:rsidR="001A6F53" w:rsidRPr="00045BBB" w:rsidRDefault="00145C22" w:rsidP="0089558D">
            <w:pPr>
              <w:pStyle w:val="ListParagraph"/>
              <w:numPr>
                <w:ilvl w:val="0"/>
                <w:numId w:val="5"/>
              </w:numPr>
              <w:ind w:left="357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45BB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Unable to locate IUS as AXR contraindicated</w:t>
            </w:r>
            <w:r w:rsidR="001A6F53" w:rsidRPr="00045BB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  <w:p w14:paraId="43C09D90" w14:textId="69216AE9" w:rsidR="00145C22" w:rsidRPr="00045BBB" w:rsidRDefault="001A6F53" w:rsidP="0089558D">
            <w:pPr>
              <w:pStyle w:val="ListParagraph"/>
              <w:numPr>
                <w:ilvl w:val="0"/>
                <w:numId w:val="5"/>
              </w:numPr>
              <w:ind w:left="357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45BB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Potential adverse effects on pregnancy and foetus if IUS is insitu.</w:t>
            </w:r>
            <w:r w:rsidR="00145C22" w:rsidRPr="00045BB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</w:tc>
      </w:tr>
      <w:tr w:rsidR="00DD6ECB" w:rsidRPr="00C506E4" w14:paraId="688E38C7" w14:textId="77777777" w:rsidTr="00C506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shd w:val="clear" w:color="auto" w:fill="00A399"/>
          </w:tcPr>
          <w:p w14:paraId="1C2103F0" w14:textId="77777777" w:rsidR="00DD6ECB" w:rsidRPr="00C506E4" w:rsidRDefault="00DD6ECB" w:rsidP="00DD6ECB">
            <w:pPr>
              <w:rPr>
                <w:rFonts w:ascii="Arial" w:hAnsi="Arial" w:cs="Arial"/>
              </w:rPr>
            </w:pPr>
          </w:p>
        </w:tc>
        <w:tc>
          <w:tcPr>
            <w:tcW w:w="8788" w:type="dxa"/>
          </w:tcPr>
          <w:p w14:paraId="39A0CABB" w14:textId="77777777" w:rsidR="00DD6ECB" w:rsidRPr="00045BBB" w:rsidRDefault="00DD6ECB" w:rsidP="00DD6E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</w:tr>
      <w:tr w:rsidR="00DD6ECB" w:rsidRPr="00C506E4" w14:paraId="4949B711" w14:textId="77777777" w:rsidTr="00C506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shd w:val="clear" w:color="auto" w:fill="00A399"/>
          </w:tcPr>
          <w:p w14:paraId="33252A1F" w14:textId="77777777" w:rsidR="00DD6ECB" w:rsidRPr="00C506E4" w:rsidRDefault="00DD6ECB" w:rsidP="00DD6ECB">
            <w:pPr>
              <w:rPr>
                <w:rFonts w:ascii="Arial" w:hAnsi="Arial" w:cs="Arial"/>
              </w:rPr>
            </w:pPr>
            <w:r w:rsidRPr="00C506E4">
              <w:rPr>
                <w:rFonts w:ascii="Arial" w:hAnsi="Arial" w:cs="Arial"/>
              </w:rPr>
              <w:t>Identified learning</w:t>
            </w:r>
          </w:p>
          <w:p w14:paraId="33CDBC75" w14:textId="77777777" w:rsidR="00DD6ECB" w:rsidRPr="00C506E4" w:rsidRDefault="00DD6ECB" w:rsidP="00DD6ECB">
            <w:pPr>
              <w:rPr>
                <w:rFonts w:ascii="Arial" w:hAnsi="Arial" w:cs="Arial"/>
              </w:rPr>
            </w:pPr>
          </w:p>
        </w:tc>
        <w:tc>
          <w:tcPr>
            <w:tcW w:w="8788" w:type="dxa"/>
          </w:tcPr>
          <w:p w14:paraId="1D130095" w14:textId="77777777" w:rsidR="008E7253" w:rsidRPr="00045BBB" w:rsidRDefault="00145C22" w:rsidP="0089558D">
            <w:pPr>
              <w:pStyle w:val="ListParagraph"/>
              <w:numPr>
                <w:ilvl w:val="0"/>
                <w:numId w:val="14"/>
              </w:numPr>
              <w:ind w:left="357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45BB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Missed opportunity for pregnancy test on initial telephone consult.</w:t>
            </w:r>
          </w:p>
          <w:p w14:paraId="064C5FA2" w14:textId="1028CE3E" w:rsidR="00145C22" w:rsidRPr="00045BBB" w:rsidRDefault="00145C22" w:rsidP="0089558D">
            <w:pPr>
              <w:pStyle w:val="ListParagraph"/>
              <w:numPr>
                <w:ilvl w:val="0"/>
                <w:numId w:val="14"/>
              </w:numPr>
              <w:ind w:left="357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45BB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Emergency contraception</w:t>
            </w:r>
            <w:r w:rsidR="00137E4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(EC)</w:t>
            </w:r>
            <w:r w:rsidRPr="00045BB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not considered.</w:t>
            </w:r>
          </w:p>
          <w:p w14:paraId="65B629C3" w14:textId="377453C6" w:rsidR="00145C22" w:rsidRPr="00045BBB" w:rsidRDefault="001A6F53" w:rsidP="0089558D">
            <w:pPr>
              <w:pStyle w:val="ListParagraph"/>
              <w:numPr>
                <w:ilvl w:val="0"/>
                <w:numId w:val="14"/>
              </w:numPr>
              <w:ind w:left="357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45BB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Instrumental thread retrieval attempt prior to USS and negative pregnancy test.</w:t>
            </w:r>
          </w:p>
          <w:p w14:paraId="51992424" w14:textId="6625EB90" w:rsidR="001A6F53" w:rsidRPr="00045BBB" w:rsidRDefault="001A6F53" w:rsidP="0089558D">
            <w:pPr>
              <w:pStyle w:val="ListParagraph"/>
              <w:numPr>
                <w:ilvl w:val="0"/>
                <w:numId w:val="14"/>
              </w:numPr>
              <w:ind w:left="357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45BB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If perforation suspected, USS can be made urgent. Unfortunately, local </w:t>
            </w:r>
            <w:r w:rsidR="002D6B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USS </w:t>
            </w:r>
            <w:r w:rsidRPr="00045BB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wait times were more than 2 weeks. </w:t>
            </w:r>
          </w:p>
          <w:p w14:paraId="76C39C22" w14:textId="1DAB1A9F" w:rsidR="00761F5D" w:rsidRPr="00045BBB" w:rsidRDefault="00761F5D" w:rsidP="0089558D">
            <w:pPr>
              <w:pStyle w:val="ListParagraph"/>
              <w:numPr>
                <w:ilvl w:val="0"/>
                <w:numId w:val="14"/>
              </w:numPr>
              <w:ind w:left="357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45BB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If no threads are visible on speculum examination, pregnancy should be excluded, EC considered, alternative contraception provided, and an USS (± abdominal and pelvic X-ray) undertaken to locate the device</w:t>
            </w:r>
            <w:r w:rsidRPr="00045BB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. </w:t>
            </w:r>
            <w:hyperlink r:id="rId11" w:history="1">
              <w:r w:rsidR="00137E4A">
                <w:rPr>
                  <w:rStyle w:val="Hyperlink"/>
                  <w:rFonts w:asciiTheme="minorHAnsi" w:hAnsiTheme="minorHAnsi" w:cstheme="minorHAnsi"/>
                  <w:b/>
                  <w:bCs/>
                  <w:color w:val="C0504D" w:themeColor="accent2"/>
                  <w:sz w:val="22"/>
                  <w:szCs w:val="22"/>
                </w:rPr>
                <w:t xml:space="preserve">FSRH guidance can be found here </w:t>
              </w:r>
            </w:hyperlink>
          </w:p>
        </w:tc>
      </w:tr>
      <w:tr w:rsidR="00DD6ECB" w:rsidRPr="00C506E4" w14:paraId="2BD507C5" w14:textId="77777777" w:rsidTr="00C506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shd w:val="clear" w:color="auto" w:fill="00A399"/>
          </w:tcPr>
          <w:p w14:paraId="2C00E49D" w14:textId="77777777" w:rsidR="00DD6ECB" w:rsidRPr="00C506E4" w:rsidRDefault="00DD6ECB" w:rsidP="00DD6ECB">
            <w:pPr>
              <w:rPr>
                <w:rFonts w:ascii="Arial" w:hAnsi="Arial" w:cs="Arial"/>
              </w:rPr>
            </w:pPr>
          </w:p>
        </w:tc>
        <w:tc>
          <w:tcPr>
            <w:tcW w:w="8788" w:type="dxa"/>
          </w:tcPr>
          <w:p w14:paraId="394F21EB" w14:textId="77777777" w:rsidR="00DD6ECB" w:rsidRPr="00045BBB" w:rsidRDefault="00DD6ECB" w:rsidP="00DD6E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DD6ECB" w:rsidRPr="00C506E4" w14:paraId="66B22D9F" w14:textId="77777777" w:rsidTr="00C506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shd w:val="clear" w:color="auto" w:fill="00A399"/>
          </w:tcPr>
          <w:p w14:paraId="2697CA6A" w14:textId="77777777" w:rsidR="00DD6ECB" w:rsidRPr="00C506E4" w:rsidRDefault="00DD6ECB" w:rsidP="00DD6ECB">
            <w:pPr>
              <w:rPr>
                <w:rFonts w:ascii="Arial" w:hAnsi="Arial" w:cs="Arial"/>
              </w:rPr>
            </w:pPr>
            <w:r w:rsidRPr="00C506E4">
              <w:rPr>
                <w:rFonts w:ascii="Arial" w:hAnsi="Arial" w:cs="Arial"/>
              </w:rPr>
              <w:t>Suggested actions</w:t>
            </w:r>
          </w:p>
          <w:p w14:paraId="283D00AD" w14:textId="77777777" w:rsidR="00DD6ECB" w:rsidRPr="00C506E4" w:rsidRDefault="00DD6ECB" w:rsidP="00DD6ECB">
            <w:pPr>
              <w:rPr>
                <w:rFonts w:ascii="Arial" w:hAnsi="Arial" w:cs="Arial"/>
              </w:rPr>
            </w:pPr>
          </w:p>
        </w:tc>
        <w:tc>
          <w:tcPr>
            <w:tcW w:w="8788" w:type="dxa"/>
          </w:tcPr>
          <w:p w14:paraId="69A9106D" w14:textId="4DEE89BC" w:rsidR="00F71DB2" w:rsidRPr="00045BBB" w:rsidRDefault="00761F5D" w:rsidP="0089558D">
            <w:pPr>
              <w:numPr>
                <w:ilvl w:val="0"/>
                <w:numId w:val="9"/>
              </w:numPr>
              <w:ind w:left="357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en-GB"/>
              </w:rPr>
            </w:pPr>
            <w:r w:rsidRPr="00045BBB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en-GB"/>
              </w:rPr>
              <w:t xml:space="preserve">All </w:t>
            </w:r>
            <w:r w:rsidR="00C137DE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en-GB"/>
              </w:rPr>
              <w:t>primary care clinicians</w:t>
            </w:r>
            <w:r w:rsidRPr="00045BBB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en-GB"/>
              </w:rPr>
              <w:t xml:space="preserve"> must be aware of the </w:t>
            </w:r>
            <w:hyperlink r:id="rId12" w:history="1">
              <w:r w:rsidRPr="008B7047">
                <w:rPr>
                  <w:rStyle w:val="Hyperlink"/>
                  <w:rFonts w:asciiTheme="minorHAnsi" w:eastAsia="Times New Roman" w:hAnsiTheme="minorHAnsi" w:cstheme="minorHAnsi"/>
                  <w:sz w:val="22"/>
                  <w:szCs w:val="22"/>
                  <w:lang w:eastAsia="en-GB"/>
                </w:rPr>
                <w:t>FSRH guidance</w:t>
              </w:r>
            </w:hyperlink>
            <w:r w:rsidRPr="00045BBB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en-GB"/>
              </w:rPr>
              <w:t xml:space="preserve"> relating to missing coil threads. There is a flowchart embedded within the document, can be </w:t>
            </w:r>
            <w:r w:rsidR="00706E26" w:rsidRPr="00045BBB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en-GB"/>
              </w:rPr>
              <w:t>printed,</w:t>
            </w:r>
            <w:r w:rsidRPr="00045BBB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en-GB"/>
              </w:rPr>
              <w:t xml:space="preserve"> and laminated for easy review in clinical rooms.</w:t>
            </w:r>
          </w:p>
          <w:p w14:paraId="15D63449" w14:textId="6528A6A4" w:rsidR="0064319F" w:rsidRPr="00045BBB" w:rsidRDefault="00761F5D" w:rsidP="0089558D">
            <w:pPr>
              <w:numPr>
                <w:ilvl w:val="0"/>
                <w:numId w:val="9"/>
              </w:numPr>
              <w:ind w:left="357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en-GB"/>
              </w:rPr>
            </w:pPr>
            <w:r w:rsidRPr="00045BBB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en-GB"/>
              </w:rPr>
              <w:t>Pregnancy tests readily available for all staff to use if clinically indicated.</w:t>
            </w:r>
          </w:p>
          <w:p w14:paraId="257077D7" w14:textId="6A44246C" w:rsidR="0064319F" w:rsidRPr="00045BBB" w:rsidRDefault="00761F5D" w:rsidP="0089558D">
            <w:pPr>
              <w:numPr>
                <w:ilvl w:val="0"/>
                <w:numId w:val="9"/>
              </w:numPr>
              <w:ind w:left="357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  <w:lang w:eastAsia="en-GB"/>
              </w:rPr>
            </w:pPr>
            <w:r w:rsidRPr="00045BBB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en-GB"/>
              </w:rPr>
              <w:t xml:space="preserve">Practices to review safety netting information given to patients </w:t>
            </w:r>
            <w:r w:rsidR="00706E26" w:rsidRPr="00045BBB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en-GB"/>
              </w:rPr>
              <w:t xml:space="preserve">including </w:t>
            </w:r>
            <w:hyperlink r:id="rId13" w:history="1">
              <w:r w:rsidR="00706E26" w:rsidRPr="009B142C">
                <w:rPr>
                  <w:rStyle w:val="Hyperlink"/>
                  <w:rFonts w:asciiTheme="minorHAnsi" w:eastAsia="Times New Roman" w:hAnsiTheme="minorHAnsi" w:cstheme="minorHAnsi"/>
                  <w:sz w:val="22"/>
                  <w:szCs w:val="22"/>
                  <w:lang w:eastAsia="en-GB"/>
                </w:rPr>
                <w:t>thread checks</w:t>
              </w:r>
            </w:hyperlink>
            <w:r w:rsidR="00706E26" w:rsidRPr="00045BBB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en-GB"/>
              </w:rPr>
              <w:t xml:space="preserve"> </w:t>
            </w:r>
          </w:p>
        </w:tc>
      </w:tr>
      <w:tr w:rsidR="00DD6ECB" w:rsidRPr="00C506E4" w14:paraId="04A0D793" w14:textId="77777777" w:rsidTr="00C506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shd w:val="clear" w:color="auto" w:fill="00A399"/>
          </w:tcPr>
          <w:p w14:paraId="5C8D27A5" w14:textId="77777777" w:rsidR="00DD6ECB" w:rsidRPr="00C506E4" w:rsidRDefault="00DD6ECB" w:rsidP="00DD6ECB">
            <w:pPr>
              <w:ind w:left="720"/>
              <w:rPr>
                <w:rFonts w:ascii="Arial" w:hAnsi="Arial" w:cs="Arial"/>
              </w:rPr>
            </w:pPr>
          </w:p>
        </w:tc>
        <w:tc>
          <w:tcPr>
            <w:tcW w:w="8788" w:type="dxa"/>
          </w:tcPr>
          <w:p w14:paraId="2E36BA96" w14:textId="77777777" w:rsidR="00DD6ECB" w:rsidRPr="00045BBB" w:rsidRDefault="00DD6ECB" w:rsidP="00DD6E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</w:tr>
      <w:tr w:rsidR="00DD6ECB" w:rsidRPr="00C506E4" w14:paraId="09E577F0" w14:textId="77777777" w:rsidTr="00C506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shd w:val="clear" w:color="auto" w:fill="00A399"/>
          </w:tcPr>
          <w:p w14:paraId="297AD608" w14:textId="77777777" w:rsidR="00DD6ECB" w:rsidRPr="00C506E4" w:rsidRDefault="00DD6ECB" w:rsidP="00DD6ECB">
            <w:pPr>
              <w:rPr>
                <w:rFonts w:ascii="Arial" w:hAnsi="Arial" w:cs="Arial"/>
              </w:rPr>
            </w:pPr>
            <w:r w:rsidRPr="00C506E4">
              <w:rPr>
                <w:rFonts w:ascii="Arial" w:hAnsi="Arial" w:cs="Arial"/>
              </w:rPr>
              <w:t>For further information and support contact:</w:t>
            </w:r>
          </w:p>
        </w:tc>
        <w:tc>
          <w:tcPr>
            <w:tcW w:w="8788" w:type="dxa"/>
          </w:tcPr>
          <w:p w14:paraId="7293C82A" w14:textId="77777777" w:rsidR="00045BBB" w:rsidRPr="00045BBB" w:rsidRDefault="00045BBB" w:rsidP="00045B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45BB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Primary Care Quality:   </w:t>
            </w:r>
          </w:p>
          <w:p w14:paraId="35E13E05" w14:textId="5A5C048F" w:rsidR="00045BBB" w:rsidRPr="003466D0" w:rsidRDefault="00045BBB" w:rsidP="003466D0">
            <w:pPr>
              <w:pStyle w:val="ListParagraph"/>
              <w:numPr>
                <w:ilvl w:val="0"/>
                <w:numId w:val="1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466D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Southampton:  </w:t>
            </w:r>
            <w:hyperlink r:id="rId14" w:history="1">
              <w:r w:rsidR="003466D0" w:rsidRPr="003466D0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sarahrochford@nhs.net</w:t>
              </w:r>
            </w:hyperlink>
            <w:r w:rsidR="003466D0" w:rsidRPr="003466D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3466D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 </w:t>
            </w:r>
          </w:p>
          <w:p w14:paraId="1D151EE9" w14:textId="54C539B3" w:rsidR="00045BBB" w:rsidRPr="00045BBB" w:rsidRDefault="00045BBB" w:rsidP="00045BBB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45BB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Hampshire:  </w:t>
            </w:r>
            <w:hyperlink r:id="rId15" w:history="1">
              <w:r w:rsidR="003466D0" w:rsidRPr="007833BB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hiowicb-hsi.hampshire.quality.primarycare@nhs.net</w:t>
              </w:r>
            </w:hyperlink>
            <w:r w:rsidR="003466D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045BB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  <w:p w14:paraId="3ECEF7DB" w14:textId="07C03E30" w:rsidR="00045BBB" w:rsidRPr="00045BBB" w:rsidRDefault="00045BBB" w:rsidP="00045BBB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45BB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Portsmouth:  </w:t>
            </w:r>
            <w:hyperlink r:id="rId16" w:history="1">
              <w:r w:rsidR="003466D0" w:rsidRPr="007833BB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stephen.orobio@nhs.net</w:t>
              </w:r>
            </w:hyperlink>
            <w:r w:rsidR="003466D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  <w:p w14:paraId="3B8C2147" w14:textId="5E81CE03" w:rsidR="00C64CA9" w:rsidRPr="0089558D" w:rsidRDefault="00045BBB" w:rsidP="0089558D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45BB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Isle of Wight:  </w:t>
            </w:r>
            <w:hyperlink r:id="rId17" w:history="1">
              <w:r w:rsidR="003466D0" w:rsidRPr="007833BB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leo.harverson1@nhs.net</w:t>
              </w:r>
            </w:hyperlink>
            <w:r w:rsidR="003466D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045BB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</w:tc>
      </w:tr>
    </w:tbl>
    <w:p w14:paraId="643A4B92" w14:textId="77777777" w:rsidR="00DE6356" w:rsidRDefault="00DE6356" w:rsidP="00CF3C09"/>
    <w:sectPr w:rsidR="00DE6356" w:rsidSect="00E4452F">
      <w:headerReference w:type="default" r:id="rId18"/>
      <w:pgSz w:w="11906" w:h="16838"/>
      <w:pgMar w:top="1134" w:right="1440" w:bottom="3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0B9D6" w14:textId="77777777" w:rsidR="00E4452F" w:rsidRDefault="00E4452F" w:rsidP="000C2675">
      <w:pPr>
        <w:spacing w:after="0" w:line="240" w:lineRule="auto"/>
      </w:pPr>
      <w:r>
        <w:separator/>
      </w:r>
    </w:p>
  </w:endnote>
  <w:endnote w:type="continuationSeparator" w:id="0">
    <w:p w14:paraId="4FA20303" w14:textId="77777777" w:rsidR="00E4452F" w:rsidRDefault="00E4452F" w:rsidP="000C2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reaming Outloud Script Pro">
    <w:charset w:val="00"/>
    <w:family w:val="script"/>
    <w:pitch w:val="variable"/>
    <w:sig w:usb0="800000EF" w:usb1="0000000A" w:usb2="00000008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585B1" w14:textId="77777777" w:rsidR="00E4452F" w:rsidRDefault="00E4452F" w:rsidP="000C2675">
      <w:pPr>
        <w:spacing w:after="0" w:line="240" w:lineRule="auto"/>
      </w:pPr>
      <w:r>
        <w:separator/>
      </w:r>
    </w:p>
  </w:footnote>
  <w:footnote w:type="continuationSeparator" w:id="0">
    <w:p w14:paraId="65525419" w14:textId="77777777" w:rsidR="00E4452F" w:rsidRDefault="00E4452F" w:rsidP="000C2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1FEB0" w14:textId="4EACABF6" w:rsidR="000C2675" w:rsidRDefault="00DE6356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191A3D5B" wp14:editId="2F4A4102">
          <wp:simplePos x="0" y="0"/>
          <wp:positionH relativeFrom="column">
            <wp:posOffset>3638550</wp:posOffset>
          </wp:positionH>
          <wp:positionV relativeFrom="paragraph">
            <wp:posOffset>-211455</wp:posOffset>
          </wp:positionV>
          <wp:extent cx="2761494" cy="950978"/>
          <wp:effectExtent l="0" t="0" r="1270" b="1905"/>
          <wp:wrapNone/>
          <wp:docPr id="1" name="Picture 1" descr="A picture containing timeli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imelin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61494" cy="9509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70133"/>
    <w:multiLevelType w:val="hybridMultilevel"/>
    <w:tmpl w:val="B4D032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B02A6"/>
    <w:multiLevelType w:val="hybridMultilevel"/>
    <w:tmpl w:val="7E064A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A2E0E"/>
    <w:multiLevelType w:val="hybridMultilevel"/>
    <w:tmpl w:val="F3A6B2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08580D"/>
    <w:multiLevelType w:val="multilevel"/>
    <w:tmpl w:val="262CA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2060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8CC78B8"/>
    <w:multiLevelType w:val="hybridMultilevel"/>
    <w:tmpl w:val="F000B6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331654"/>
    <w:multiLevelType w:val="hybridMultilevel"/>
    <w:tmpl w:val="E4402C00"/>
    <w:lvl w:ilvl="0" w:tplc="5F162A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A72626"/>
    <w:multiLevelType w:val="hybridMultilevel"/>
    <w:tmpl w:val="019610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FD2C27"/>
    <w:multiLevelType w:val="hybridMultilevel"/>
    <w:tmpl w:val="147C2C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BC2518"/>
    <w:multiLevelType w:val="hybridMultilevel"/>
    <w:tmpl w:val="7388BD2C"/>
    <w:lvl w:ilvl="0" w:tplc="D7A0A5D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CAFE2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640BB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2E4D7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3A4A4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1DA6BE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ACF39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FE9AA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0C0F5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73065D"/>
    <w:multiLevelType w:val="hybridMultilevel"/>
    <w:tmpl w:val="899803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FA2667"/>
    <w:multiLevelType w:val="hybridMultilevel"/>
    <w:tmpl w:val="DD6E53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E92AE1"/>
    <w:multiLevelType w:val="hybridMultilevel"/>
    <w:tmpl w:val="8144B0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A73D89"/>
    <w:multiLevelType w:val="hybridMultilevel"/>
    <w:tmpl w:val="CB0AE884"/>
    <w:lvl w:ilvl="0" w:tplc="8C983B2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206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29219CC"/>
    <w:multiLevelType w:val="hybridMultilevel"/>
    <w:tmpl w:val="ADFC5336"/>
    <w:lvl w:ilvl="0" w:tplc="9A2286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DAEC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AA91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567E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3C2C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A2B2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3C8F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B638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B466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736703B5"/>
    <w:multiLevelType w:val="hybridMultilevel"/>
    <w:tmpl w:val="EB5CE2B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BC04BE5"/>
    <w:multiLevelType w:val="hybridMultilevel"/>
    <w:tmpl w:val="50F419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BF7521"/>
    <w:multiLevelType w:val="hybridMultilevel"/>
    <w:tmpl w:val="8FBED6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5519629">
    <w:abstractNumId w:val="7"/>
  </w:num>
  <w:num w:numId="2" w16cid:durableId="2054881729">
    <w:abstractNumId w:val="4"/>
  </w:num>
  <w:num w:numId="3" w16cid:durableId="789518307">
    <w:abstractNumId w:val="6"/>
  </w:num>
  <w:num w:numId="4" w16cid:durableId="751196757">
    <w:abstractNumId w:val="1"/>
  </w:num>
  <w:num w:numId="5" w16cid:durableId="1322151440">
    <w:abstractNumId w:val="15"/>
  </w:num>
  <w:num w:numId="6" w16cid:durableId="263801975">
    <w:abstractNumId w:val="0"/>
  </w:num>
  <w:num w:numId="7" w16cid:durableId="1239053419">
    <w:abstractNumId w:val="16"/>
  </w:num>
  <w:num w:numId="8" w16cid:durableId="273362523">
    <w:abstractNumId w:val="5"/>
  </w:num>
  <w:num w:numId="9" w16cid:durableId="1155993783">
    <w:abstractNumId w:val="3"/>
  </w:num>
  <w:num w:numId="10" w16cid:durableId="837624124">
    <w:abstractNumId w:val="13"/>
  </w:num>
  <w:num w:numId="11" w16cid:durableId="1668678571">
    <w:abstractNumId w:val="14"/>
  </w:num>
  <w:num w:numId="12" w16cid:durableId="1159735686">
    <w:abstractNumId w:val="8"/>
  </w:num>
  <w:num w:numId="13" w16cid:durableId="1153329034">
    <w:abstractNumId w:val="12"/>
  </w:num>
  <w:num w:numId="14" w16cid:durableId="1416393261">
    <w:abstractNumId w:val="2"/>
  </w:num>
  <w:num w:numId="15" w16cid:durableId="2143188411">
    <w:abstractNumId w:val="9"/>
  </w:num>
  <w:num w:numId="16" w16cid:durableId="1904825031">
    <w:abstractNumId w:val="11"/>
  </w:num>
  <w:num w:numId="17" w16cid:durableId="18074328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675"/>
    <w:rsid w:val="00015C8C"/>
    <w:rsid w:val="00022A34"/>
    <w:rsid w:val="00045BBB"/>
    <w:rsid w:val="00066861"/>
    <w:rsid w:val="00091A02"/>
    <w:rsid w:val="000C2675"/>
    <w:rsid w:val="000D6503"/>
    <w:rsid w:val="001022D8"/>
    <w:rsid w:val="00105230"/>
    <w:rsid w:val="001073FE"/>
    <w:rsid w:val="0011112A"/>
    <w:rsid w:val="00124007"/>
    <w:rsid w:val="00137E4A"/>
    <w:rsid w:val="00145C22"/>
    <w:rsid w:val="00156260"/>
    <w:rsid w:val="0018352A"/>
    <w:rsid w:val="001874A3"/>
    <w:rsid w:val="001A6F53"/>
    <w:rsid w:val="001E2138"/>
    <w:rsid w:val="001E5321"/>
    <w:rsid w:val="00234A23"/>
    <w:rsid w:val="00235231"/>
    <w:rsid w:val="002464E2"/>
    <w:rsid w:val="0024764D"/>
    <w:rsid w:val="00282902"/>
    <w:rsid w:val="002911B0"/>
    <w:rsid w:val="002A4C02"/>
    <w:rsid w:val="002D6B3B"/>
    <w:rsid w:val="003021F5"/>
    <w:rsid w:val="00343AF4"/>
    <w:rsid w:val="003466D0"/>
    <w:rsid w:val="00352680"/>
    <w:rsid w:val="00367528"/>
    <w:rsid w:val="003839EF"/>
    <w:rsid w:val="003C5472"/>
    <w:rsid w:val="003D72AB"/>
    <w:rsid w:val="0045196C"/>
    <w:rsid w:val="004B0C5A"/>
    <w:rsid w:val="004B21D2"/>
    <w:rsid w:val="004B2898"/>
    <w:rsid w:val="004E1FC4"/>
    <w:rsid w:val="004E76A7"/>
    <w:rsid w:val="00505EC5"/>
    <w:rsid w:val="00506172"/>
    <w:rsid w:val="00584830"/>
    <w:rsid w:val="005B1511"/>
    <w:rsid w:val="005C24D5"/>
    <w:rsid w:val="00613C2F"/>
    <w:rsid w:val="0064319F"/>
    <w:rsid w:val="006A0A28"/>
    <w:rsid w:val="006C6816"/>
    <w:rsid w:val="00706E26"/>
    <w:rsid w:val="007211EB"/>
    <w:rsid w:val="00745409"/>
    <w:rsid w:val="00761F5D"/>
    <w:rsid w:val="007A1698"/>
    <w:rsid w:val="007B1DE4"/>
    <w:rsid w:val="007E1733"/>
    <w:rsid w:val="007E4E08"/>
    <w:rsid w:val="007E5635"/>
    <w:rsid w:val="00810090"/>
    <w:rsid w:val="00811B4D"/>
    <w:rsid w:val="00823FBF"/>
    <w:rsid w:val="00863435"/>
    <w:rsid w:val="00882B93"/>
    <w:rsid w:val="0088530B"/>
    <w:rsid w:val="0089558D"/>
    <w:rsid w:val="008B7047"/>
    <w:rsid w:val="008C7BF7"/>
    <w:rsid w:val="008E7253"/>
    <w:rsid w:val="00904592"/>
    <w:rsid w:val="0090753C"/>
    <w:rsid w:val="009A4CAC"/>
    <w:rsid w:val="009B0CB9"/>
    <w:rsid w:val="009B142C"/>
    <w:rsid w:val="009B1D1C"/>
    <w:rsid w:val="009B2F58"/>
    <w:rsid w:val="009B37E6"/>
    <w:rsid w:val="009B3F9A"/>
    <w:rsid w:val="009B420E"/>
    <w:rsid w:val="009B4F73"/>
    <w:rsid w:val="009C7ABE"/>
    <w:rsid w:val="009E64C5"/>
    <w:rsid w:val="00A90F8B"/>
    <w:rsid w:val="00AE496E"/>
    <w:rsid w:val="00B1224D"/>
    <w:rsid w:val="00B3158F"/>
    <w:rsid w:val="00B354A3"/>
    <w:rsid w:val="00B44C35"/>
    <w:rsid w:val="00B82020"/>
    <w:rsid w:val="00B83180"/>
    <w:rsid w:val="00BA1F6D"/>
    <w:rsid w:val="00BE6BCB"/>
    <w:rsid w:val="00C00665"/>
    <w:rsid w:val="00C1175F"/>
    <w:rsid w:val="00C137DE"/>
    <w:rsid w:val="00C345A5"/>
    <w:rsid w:val="00C506E4"/>
    <w:rsid w:val="00C64CA9"/>
    <w:rsid w:val="00C71045"/>
    <w:rsid w:val="00CB7BB5"/>
    <w:rsid w:val="00CC0C69"/>
    <w:rsid w:val="00CC7023"/>
    <w:rsid w:val="00CF3C09"/>
    <w:rsid w:val="00D426BC"/>
    <w:rsid w:val="00D5669C"/>
    <w:rsid w:val="00D75DE0"/>
    <w:rsid w:val="00DA0DAE"/>
    <w:rsid w:val="00DB2861"/>
    <w:rsid w:val="00DB5704"/>
    <w:rsid w:val="00DD5FAB"/>
    <w:rsid w:val="00DD6ECB"/>
    <w:rsid w:val="00DE1FDA"/>
    <w:rsid w:val="00DE6356"/>
    <w:rsid w:val="00DF27F9"/>
    <w:rsid w:val="00E4452F"/>
    <w:rsid w:val="00E53663"/>
    <w:rsid w:val="00EA2C45"/>
    <w:rsid w:val="00EE6C42"/>
    <w:rsid w:val="00F71DB2"/>
    <w:rsid w:val="00F7469F"/>
    <w:rsid w:val="00FD36F3"/>
    <w:rsid w:val="00FE2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E148DD"/>
  <w15:docId w15:val="{8E73016A-37C9-4BBC-AD3A-34A6AE791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color w:val="1F497D" w:themeColor="text2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2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67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C26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2675"/>
  </w:style>
  <w:style w:type="paragraph" w:styleId="Footer">
    <w:name w:val="footer"/>
    <w:basedOn w:val="Normal"/>
    <w:link w:val="FooterChar"/>
    <w:uiPriority w:val="99"/>
    <w:unhideWhenUsed/>
    <w:rsid w:val="000C26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2675"/>
  </w:style>
  <w:style w:type="table" w:styleId="TableGrid">
    <w:name w:val="Table Grid"/>
    <w:basedOn w:val="TableNormal"/>
    <w:uiPriority w:val="59"/>
    <w:rsid w:val="000C26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C68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C6816"/>
    <w:rPr>
      <w:color w:val="0000FF" w:themeColor="hyperlink"/>
      <w:u w:val="single"/>
    </w:rPr>
  </w:style>
  <w:style w:type="table" w:styleId="LightShading-Accent1">
    <w:name w:val="Light Shading Accent 1"/>
    <w:basedOn w:val="TableNormal"/>
    <w:uiPriority w:val="60"/>
    <w:rsid w:val="00BE6BC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Body">
    <w:name w:val="Body"/>
    <w:rsid w:val="002911B0"/>
    <w:rPr>
      <w:rFonts w:eastAsia="Calibri" w:cs="Calibri"/>
      <w:b/>
      <w:color w:val="000000"/>
      <w:sz w:val="22"/>
      <w:szCs w:val="22"/>
      <w:u w:color="000000"/>
      <w:lang w:eastAsia="en-GB"/>
    </w:rPr>
  </w:style>
  <w:style w:type="table" w:styleId="ColorfulShading-Accent5">
    <w:name w:val="Colorful Shading Accent 5"/>
    <w:basedOn w:val="TableNormal"/>
    <w:uiPriority w:val="71"/>
    <w:rsid w:val="00DF27F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022A3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ediumShading1-Accent6">
    <w:name w:val="Medium Shading 1 Accent 6"/>
    <w:basedOn w:val="TableNormal"/>
    <w:uiPriority w:val="63"/>
    <w:rsid w:val="00022A3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FE249D"/>
    <w:rPr>
      <w:color w:val="800080" w:themeColor="followedHyperlink"/>
      <w:u w:val="single"/>
    </w:rPr>
  </w:style>
  <w:style w:type="table" w:styleId="MediumShading2-Accent5">
    <w:name w:val="Medium Shading 2 Accent 5"/>
    <w:basedOn w:val="TableNormal"/>
    <w:uiPriority w:val="64"/>
    <w:rsid w:val="007211E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Default">
    <w:name w:val="Default"/>
    <w:rsid w:val="00C506E4"/>
    <w:pPr>
      <w:autoSpaceDE w:val="0"/>
      <w:autoSpaceDN w:val="0"/>
      <w:adjustRightInd w:val="0"/>
      <w:spacing w:after="0" w:line="240" w:lineRule="auto"/>
    </w:pPr>
    <w:rPr>
      <w:rFonts w:cs="Calibri"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7E4E0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D5F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32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97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165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53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7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036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61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13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818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605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97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523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58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5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fsrh.org/standards-and-guidance/documents/ceuguidanceintrauterinecontraception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fsrh.org/standards-and-guidance/documents/ceuguidanceintrauterinecontraception/" TargetMode="External"/><Relationship Id="rId17" Type="http://schemas.openxmlformats.org/officeDocument/2006/relationships/hyperlink" Target="mailto:leo.harverson1@nhs.ne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stephen.orobio@nhs.ne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srh.org/standards-and-guidance/documents/ceuguidanceintrauterinecontraception/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hiowicb-hsi.hampshire.quality.primarycare@nhs.net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arahrochford@nhs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8212338455974C9493537563954CF3" ma:contentTypeVersion="6" ma:contentTypeDescription="Create a new document." ma:contentTypeScope="" ma:versionID="4fde7842177b4bc77416330f537c796f">
  <xsd:schema xmlns:xsd="http://www.w3.org/2001/XMLSchema" xmlns:xs="http://www.w3.org/2001/XMLSchema" xmlns:p="http://schemas.microsoft.com/office/2006/metadata/properties" xmlns:ns2="20cd233a-5ebc-4dd1-b419-979aa78702d8" xmlns:ns3="41829c28-7166-4a7a-ac3e-b9ab64584b8c" targetNamespace="http://schemas.microsoft.com/office/2006/metadata/properties" ma:root="true" ma:fieldsID="086cd72fa0fccd141e2b1f4563658132" ns2:_="" ns3:_="">
    <xsd:import namespace="20cd233a-5ebc-4dd1-b419-979aa78702d8"/>
    <xsd:import namespace="41829c28-7166-4a7a-ac3e-b9ab64584b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d233a-5ebc-4dd1-b419-979aa78702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829c28-7166-4a7a-ac3e-b9ab64584b8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BD0168-070D-4D51-BFBE-0065F579910B}">
  <ds:schemaRefs>
    <ds:schemaRef ds:uri="http://schemas.microsoft.com/office/2006/documentManagement/types"/>
    <ds:schemaRef ds:uri="41829c28-7166-4a7a-ac3e-b9ab64584b8c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20cd233a-5ebc-4dd1-b419-979aa78702d8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44C97E9-E58E-4271-9CF6-FB3927E067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cd233a-5ebc-4dd1-b419-979aa78702d8"/>
    <ds:schemaRef ds:uri="41829c28-7166-4a7a-ac3e-b9ab64584b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925C7F-0742-494F-971A-C87C161D3D5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63BE964-DB1E-4995-8DD6-9E3B68FB425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527</Words>
  <Characters>3010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Lovell Amy</cp:lastModifiedBy>
  <cp:revision>2</cp:revision>
  <cp:lastPrinted>2020-01-02T15:48:00Z</cp:lastPrinted>
  <dcterms:created xsi:type="dcterms:W3CDTF">2024-05-28T17:09:00Z</dcterms:created>
  <dcterms:modified xsi:type="dcterms:W3CDTF">2024-05-28T17:09:00Z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0x0101005D8212338455974C9493537563954CF3</vt:lpwstr>
  </property>
  <property fmtid="{D5CDD505-2E9C-101B-9397-08002B2CF9AE}" pid="3" name="Order">
    <vt:r8>3700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