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5000" w:type="pct"/>
        <w:tblLook w:val="04A0" w:firstRow="1" w:lastRow="0" w:firstColumn="1" w:lastColumn="0" w:noHBand="0" w:noVBand="1"/>
      </w:tblPr>
      <w:tblGrid>
        <w:gridCol w:w="806"/>
        <w:gridCol w:w="3548"/>
        <w:gridCol w:w="1738"/>
        <w:gridCol w:w="2974"/>
        <w:gridCol w:w="2279"/>
        <w:gridCol w:w="2603"/>
      </w:tblGrid>
      <w:tr w:rsidR="00301236" w14:paraId="5AB88196" w14:textId="77777777" w:rsidTr="00AB50E2">
        <w:tc>
          <w:tcPr>
            <w:tcW w:w="289" w:type="pct"/>
            <w:shd w:val="clear" w:color="auto" w:fill="auto"/>
          </w:tcPr>
          <w:p w14:paraId="20B32E5F" w14:textId="77777777" w:rsidR="00301236" w:rsidRDefault="00301236" w:rsidP="00AB50E2">
            <w:bookmarkStart w:id="0" w:name="_Hlk145321204"/>
          </w:p>
        </w:tc>
        <w:tc>
          <w:tcPr>
            <w:tcW w:w="1272" w:type="pct"/>
            <w:shd w:val="clear" w:color="auto" w:fill="auto"/>
          </w:tcPr>
          <w:p w14:paraId="3358A888" w14:textId="7E6306BD" w:rsidR="00301236" w:rsidRPr="00DA6420" w:rsidRDefault="00301236" w:rsidP="00AB50E2">
            <w:pPr>
              <w:rPr>
                <w:b/>
                <w:bCs/>
              </w:rPr>
            </w:pPr>
            <w:r w:rsidRPr="00DA6420">
              <w:rPr>
                <w:b/>
                <w:bCs/>
              </w:rPr>
              <w:t>Provider</w:t>
            </w:r>
          </w:p>
        </w:tc>
        <w:tc>
          <w:tcPr>
            <w:tcW w:w="623" w:type="pct"/>
            <w:shd w:val="clear" w:color="auto" w:fill="auto"/>
          </w:tcPr>
          <w:p w14:paraId="659AD2E9" w14:textId="5BEFC54E" w:rsidR="00301236" w:rsidRPr="00DA6420" w:rsidRDefault="00301236" w:rsidP="00AB50E2">
            <w:pPr>
              <w:rPr>
                <w:b/>
                <w:bCs/>
              </w:rPr>
            </w:pPr>
            <w:r w:rsidRPr="00DA6420">
              <w:rPr>
                <w:b/>
                <w:bCs/>
              </w:rPr>
              <w:t>Eligible for RTC?</w:t>
            </w:r>
          </w:p>
        </w:tc>
        <w:tc>
          <w:tcPr>
            <w:tcW w:w="1066" w:type="pct"/>
            <w:shd w:val="clear" w:color="auto" w:fill="auto"/>
          </w:tcPr>
          <w:p w14:paraId="4BB17CE1" w14:textId="774E45EE" w:rsidR="00301236" w:rsidRPr="00DA6420" w:rsidRDefault="00301236" w:rsidP="00AB50E2">
            <w:pPr>
              <w:rPr>
                <w:b/>
                <w:bCs/>
              </w:rPr>
            </w:pPr>
            <w:r w:rsidRPr="00DA6420">
              <w:rPr>
                <w:b/>
                <w:bCs/>
              </w:rPr>
              <w:t>ICB?</w:t>
            </w:r>
          </w:p>
        </w:tc>
        <w:tc>
          <w:tcPr>
            <w:tcW w:w="817" w:type="pct"/>
            <w:shd w:val="clear" w:color="auto" w:fill="auto"/>
          </w:tcPr>
          <w:p w14:paraId="61E51BC4" w14:textId="70136B20" w:rsidR="00301236" w:rsidRPr="00DA6420" w:rsidRDefault="00301236" w:rsidP="00AB50E2">
            <w:pPr>
              <w:rPr>
                <w:b/>
                <w:bCs/>
              </w:rPr>
            </w:pPr>
            <w:r w:rsidRPr="00DA6420">
              <w:rPr>
                <w:b/>
                <w:bCs/>
              </w:rPr>
              <w:t>Invoicing Hampshire?</w:t>
            </w:r>
          </w:p>
        </w:tc>
        <w:tc>
          <w:tcPr>
            <w:tcW w:w="933" w:type="pct"/>
            <w:shd w:val="clear" w:color="auto" w:fill="auto"/>
          </w:tcPr>
          <w:p w14:paraId="58F8C55E" w14:textId="4CAE9DB6" w:rsidR="00301236" w:rsidRPr="00DA6420" w:rsidRDefault="00301236" w:rsidP="00AB50E2">
            <w:pPr>
              <w:rPr>
                <w:b/>
                <w:bCs/>
              </w:rPr>
            </w:pPr>
            <w:r w:rsidRPr="00DA6420">
              <w:rPr>
                <w:b/>
                <w:bCs/>
              </w:rPr>
              <w:t>SE Framework  provider?</w:t>
            </w:r>
          </w:p>
        </w:tc>
      </w:tr>
      <w:tr w:rsidR="00301236" w14:paraId="3568BD73" w14:textId="77777777" w:rsidTr="00AB50E2">
        <w:tc>
          <w:tcPr>
            <w:tcW w:w="289" w:type="pct"/>
            <w:shd w:val="clear" w:color="auto" w:fill="auto"/>
          </w:tcPr>
          <w:p w14:paraId="71C3AB03" w14:textId="58CA6037" w:rsidR="00301236" w:rsidRDefault="00301236" w:rsidP="00AB50E2">
            <w:r>
              <w:t>1</w:t>
            </w:r>
          </w:p>
        </w:tc>
        <w:tc>
          <w:tcPr>
            <w:tcW w:w="1272" w:type="pct"/>
            <w:shd w:val="clear" w:color="auto" w:fill="auto"/>
          </w:tcPr>
          <w:p w14:paraId="7A849330" w14:textId="77777777" w:rsidR="00301236" w:rsidRDefault="00301236" w:rsidP="00AB50E2">
            <w:r>
              <w:t>ADHD 360</w:t>
            </w:r>
          </w:p>
        </w:tc>
        <w:tc>
          <w:tcPr>
            <w:tcW w:w="623" w:type="pct"/>
            <w:shd w:val="clear" w:color="auto" w:fill="auto"/>
          </w:tcPr>
          <w:p w14:paraId="4B0F9771" w14:textId="6691FA94" w:rsidR="00301236" w:rsidRDefault="00301236" w:rsidP="00AB50E2">
            <w:r>
              <w:t>No</w:t>
            </w:r>
          </w:p>
        </w:tc>
        <w:tc>
          <w:tcPr>
            <w:tcW w:w="1066" w:type="pct"/>
            <w:shd w:val="clear" w:color="auto" w:fill="auto"/>
          </w:tcPr>
          <w:p w14:paraId="5F23CC51" w14:textId="65DCF39C" w:rsidR="00301236" w:rsidRDefault="00301236" w:rsidP="00AB50E2">
            <w:r>
              <w:t xml:space="preserve">Expired </w:t>
            </w:r>
            <w:r w:rsidR="006F59BC">
              <w:t>c</w:t>
            </w:r>
            <w:r>
              <w:t>ontract with Greater Manchester</w:t>
            </w:r>
          </w:p>
        </w:tc>
        <w:tc>
          <w:tcPr>
            <w:tcW w:w="817" w:type="pct"/>
            <w:shd w:val="clear" w:color="auto" w:fill="auto"/>
          </w:tcPr>
          <w:p w14:paraId="6960C97A" w14:textId="3401A18A" w:rsidR="00301236" w:rsidRDefault="00301236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7ABCBB42" w14:textId="2D672770" w:rsidR="00301236" w:rsidRDefault="00301236" w:rsidP="00AB50E2">
            <w:r>
              <w:t>Yes</w:t>
            </w:r>
          </w:p>
        </w:tc>
      </w:tr>
      <w:tr w:rsidR="006F59BC" w14:paraId="2EDB7775" w14:textId="77777777" w:rsidTr="00AB50E2">
        <w:tc>
          <w:tcPr>
            <w:tcW w:w="289" w:type="pct"/>
            <w:shd w:val="clear" w:color="auto" w:fill="auto"/>
          </w:tcPr>
          <w:p w14:paraId="3D8A7085" w14:textId="66DA126B" w:rsidR="006F59BC" w:rsidRDefault="006F59BC" w:rsidP="00AB50E2">
            <w:r>
              <w:t>2</w:t>
            </w:r>
          </w:p>
        </w:tc>
        <w:tc>
          <w:tcPr>
            <w:tcW w:w="1272" w:type="pct"/>
            <w:shd w:val="clear" w:color="auto" w:fill="auto"/>
          </w:tcPr>
          <w:p w14:paraId="7D2AC320" w14:textId="2BAD3089" w:rsidR="006F59BC" w:rsidRDefault="006F59BC" w:rsidP="00AB50E2">
            <w:r>
              <w:t>(The) Autism Assessment Centre</w:t>
            </w:r>
          </w:p>
        </w:tc>
        <w:tc>
          <w:tcPr>
            <w:tcW w:w="623" w:type="pct"/>
            <w:shd w:val="clear" w:color="auto" w:fill="auto"/>
          </w:tcPr>
          <w:p w14:paraId="6C6B7A70" w14:textId="53F9D829" w:rsidR="006F59BC" w:rsidRDefault="006F59BC" w:rsidP="00AB50E2">
            <w:r>
              <w:t>No</w:t>
            </w:r>
          </w:p>
        </w:tc>
        <w:tc>
          <w:tcPr>
            <w:tcW w:w="1066" w:type="pct"/>
            <w:shd w:val="clear" w:color="auto" w:fill="auto"/>
          </w:tcPr>
          <w:p w14:paraId="7EA68967" w14:textId="4F36F716" w:rsidR="006F59BC" w:rsidRDefault="006F59BC" w:rsidP="00AB50E2">
            <w:r>
              <w:t xml:space="preserve">No live contracts identified </w:t>
            </w:r>
          </w:p>
        </w:tc>
        <w:tc>
          <w:tcPr>
            <w:tcW w:w="817" w:type="pct"/>
            <w:shd w:val="clear" w:color="auto" w:fill="auto"/>
          </w:tcPr>
          <w:p w14:paraId="427140C6" w14:textId="0DAAA19A" w:rsidR="006F59BC" w:rsidRDefault="006F59BC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5F2879F4" w14:textId="411E4CB3" w:rsidR="006F59BC" w:rsidRDefault="006F59BC" w:rsidP="00AB50E2">
            <w:r>
              <w:t>Yes</w:t>
            </w:r>
          </w:p>
        </w:tc>
      </w:tr>
      <w:tr w:rsidR="006F59BC" w14:paraId="2C9580A6" w14:textId="77777777" w:rsidTr="00AB50E2">
        <w:tc>
          <w:tcPr>
            <w:tcW w:w="289" w:type="pct"/>
            <w:shd w:val="clear" w:color="auto" w:fill="auto"/>
          </w:tcPr>
          <w:p w14:paraId="4692DDC8" w14:textId="5701770D" w:rsidR="006F59BC" w:rsidRDefault="006F59BC" w:rsidP="00AB50E2">
            <w:r>
              <w:t>3</w:t>
            </w:r>
          </w:p>
        </w:tc>
        <w:tc>
          <w:tcPr>
            <w:tcW w:w="1272" w:type="pct"/>
            <w:shd w:val="clear" w:color="auto" w:fill="auto"/>
          </w:tcPr>
          <w:p w14:paraId="0B53150E" w14:textId="7C679998" w:rsidR="006F59BC" w:rsidRDefault="006F59BC" w:rsidP="00AB50E2">
            <w:r>
              <w:t>Clinical Partners</w:t>
            </w:r>
          </w:p>
        </w:tc>
        <w:tc>
          <w:tcPr>
            <w:tcW w:w="623" w:type="pct"/>
            <w:shd w:val="clear" w:color="auto" w:fill="auto"/>
          </w:tcPr>
          <w:p w14:paraId="0D5B73EF" w14:textId="685A81CB" w:rsidR="006F59BC" w:rsidRDefault="006F59BC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4A186FA5" w14:textId="204440F2" w:rsidR="006F59BC" w:rsidRDefault="006F59BC" w:rsidP="00AB50E2">
            <w:r>
              <w:t>Confirmed eligibility on website – need to check ICB if invoice received</w:t>
            </w:r>
          </w:p>
        </w:tc>
        <w:tc>
          <w:tcPr>
            <w:tcW w:w="817" w:type="pct"/>
            <w:shd w:val="clear" w:color="auto" w:fill="auto"/>
          </w:tcPr>
          <w:p w14:paraId="517FFCFC" w14:textId="1A7B8966" w:rsidR="006F59BC" w:rsidRDefault="006F59BC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7E520BA4" w14:textId="0DCECC4A" w:rsidR="006F59BC" w:rsidRDefault="006F59BC" w:rsidP="00AB50E2">
            <w:r>
              <w:t>Yes</w:t>
            </w:r>
          </w:p>
        </w:tc>
      </w:tr>
      <w:tr w:rsidR="006F59BC" w14:paraId="46039F45" w14:textId="77777777" w:rsidTr="00AB50E2">
        <w:tc>
          <w:tcPr>
            <w:tcW w:w="289" w:type="pct"/>
            <w:shd w:val="clear" w:color="auto" w:fill="auto"/>
          </w:tcPr>
          <w:p w14:paraId="3DBF6D40" w14:textId="6E4101F1" w:rsidR="006F59BC" w:rsidRDefault="006F59BC" w:rsidP="00AB50E2">
            <w:r>
              <w:t>4</w:t>
            </w:r>
          </w:p>
        </w:tc>
        <w:tc>
          <w:tcPr>
            <w:tcW w:w="1272" w:type="pct"/>
            <w:shd w:val="clear" w:color="auto" w:fill="auto"/>
          </w:tcPr>
          <w:p w14:paraId="73CEF734" w14:textId="77777777" w:rsidR="006F59BC" w:rsidRDefault="006F59BC" w:rsidP="00AB50E2">
            <w:r>
              <w:t>Modality LLP</w:t>
            </w:r>
          </w:p>
        </w:tc>
        <w:tc>
          <w:tcPr>
            <w:tcW w:w="623" w:type="pct"/>
            <w:shd w:val="clear" w:color="auto" w:fill="auto"/>
          </w:tcPr>
          <w:p w14:paraId="65EE869E" w14:textId="6A258F75" w:rsidR="006F59BC" w:rsidRDefault="006F59BC" w:rsidP="00AB50E2">
            <w:r>
              <w:t>No</w:t>
            </w:r>
          </w:p>
        </w:tc>
        <w:tc>
          <w:tcPr>
            <w:tcW w:w="1066" w:type="pct"/>
            <w:shd w:val="clear" w:color="auto" w:fill="auto"/>
          </w:tcPr>
          <w:p w14:paraId="11F68D27" w14:textId="726A07E4" w:rsidR="006F59BC" w:rsidRDefault="006F59BC" w:rsidP="00AB50E2">
            <w:r>
              <w:t xml:space="preserve">No live contracts identified </w:t>
            </w:r>
          </w:p>
        </w:tc>
        <w:tc>
          <w:tcPr>
            <w:tcW w:w="817" w:type="pct"/>
            <w:shd w:val="clear" w:color="auto" w:fill="auto"/>
          </w:tcPr>
          <w:p w14:paraId="02074218" w14:textId="22647EB6" w:rsidR="006F59BC" w:rsidRDefault="006F59BC" w:rsidP="00AB50E2">
            <w:r>
              <w:t xml:space="preserve">No </w:t>
            </w:r>
          </w:p>
        </w:tc>
        <w:tc>
          <w:tcPr>
            <w:tcW w:w="933" w:type="pct"/>
            <w:shd w:val="clear" w:color="auto" w:fill="auto"/>
          </w:tcPr>
          <w:p w14:paraId="7EF632B1" w14:textId="3619420A" w:rsidR="006F59BC" w:rsidRDefault="006F59BC" w:rsidP="00AB50E2">
            <w:r>
              <w:t>Yes</w:t>
            </w:r>
          </w:p>
        </w:tc>
      </w:tr>
      <w:tr w:rsidR="006F59BC" w14:paraId="74137E5C" w14:textId="77777777" w:rsidTr="00AB50E2">
        <w:tc>
          <w:tcPr>
            <w:tcW w:w="289" w:type="pct"/>
            <w:shd w:val="clear" w:color="auto" w:fill="auto"/>
          </w:tcPr>
          <w:p w14:paraId="5A9C4E07" w14:textId="4EF45AAF" w:rsidR="006F59BC" w:rsidRDefault="006F59BC" w:rsidP="00AB50E2">
            <w:r>
              <w:t>5</w:t>
            </w:r>
          </w:p>
        </w:tc>
        <w:tc>
          <w:tcPr>
            <w:tcW w:w="1272" w:type="pct"/>
            <w:shd w:val="clear" w:color="auto" w:fill="auto"/>
          </w:tcPr>
          <w:p w14:paraId="396A38DC" w14:textId="77777777" w:rsidR="006F59BC" w:rsidRDefault="006F59BC" w:rsidP="00AB50E2">
            <w:r>
              <w:t>Evolve Psychiatry</w:t>
            </w:r>
          </w:p>
        </w:tc>
        <w:tc>
          <w:tcPr>
            <w:tcW w:w="623" w:type="pct"/>
            <w:shd w:val="clear" w:color="auto" w:fill="auto"/>
          </w:tcPr>
          <w:p w14:paraId="3B14335A" w14:textId="51D4F00F" w:rsidR="006F59BC" w:rsidRDefault="006F59BC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06D28CDD" w14:textId="5C9394B1" w:rsidR="006F59BC" w:rsidRDefault="006F59BC" w:rsidP="00AB50E2">
            <w:r>
              <w:t>Live contract with Kirklees</w:t>
            </w:r>
          </w:p>
        </w:tc>
        <w:tc>
          <w:tcPr>
            <w:tcW w:w="817" w:type="pct"/>
            <w:shd w:val="clear" w:color="auto" w:fill="auto"/>
          </w:tcPr>
          <w:p w14:paraId="0AAC7540" w14:textId="3D9EE8CD" w:rsidR="006F59BC" w:rsidRDefault="006F59BC" w:rsidP="00AB50E2">
            <w:r>
              <w:t>Yes</w:t>
            </w:r>
          </w:p>
        </w:tc>
        <w:tc>
          <w:tcPr>
            <w:tcW w:w="933" w:type="pct"/>
            <w:shd w:val="clear" w:color="auto" w:fill="auto"/>
          </w:tcPr>
          <w:p w14:paraId="36303FFC" w14:textId="21776F81" w:rsidR="006F59BC" w:rsidRDefault="00FF7013" w:rsidP="00AB50E2">
            <w:r>
              <w:t>No</w:t>
            </w:r>
          </w:p>
        </w:tc>
      </w:tr>
      <w:tr w:rsidR="00FF7013" w14:paraId="4A3CC632" w14:textId="77777777" w:rsidTr="00AB50E2">
        <w:tc>
          <w:tcPr>
            <w:tcW w:w="289" w:type="pct"/>
            <w:shd w:val="clear" w:color="auto" w:fill="auto"/>
          </w:tcPr>
          <w:p w14:paraId="4D6FFBE2" w14:textId="43FFF9ED" w:rsidR="006F59BC" w:rsidRDefault="006F59BC" w:rsidP="00AB50E2">
            <w:r>
              <w:t>6</w:t>
            </w:r>
          </w:p>
        </w:tc>
        <w:tc>
          <w:tcPr>
            <w:tcW w:w="1272" w:type="pct"/>
            <w:shd w:val="clear" w:color="auto" w:fill="auto"/>
          </w:tcPr>
          <w:p w14:paraId="5C1EF94C" w14:textId="77777777" w:rsidR="006F59BC" w:rsidRDefault="006F59BC" w:rsidP="00AB50E2">
            <w:r>
              <w:t>(The) Owl Centre</w:t>
            </w:r>
          </w:p>
        </w:tc>
        <w:tc>
          <w:tcPr>
            <w:tcW w:w="623" w:type="pct"/>
            <w:shd w:val="clear" w:color="auto" w:fill="auto"/>
          </w:tcPr>
          <w:p w14:paraId="2B4EBD8A" w14:textId="77777777" w:rsidR="006F59BC" w:rsidRDefault="006F59BC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06CA2450" w14:textId="3DC334C9" w:rsidR="006F59BC" w:rsidRDefault="006F59BC" w:rsidP="00AB50E2">
            <w:r>
              <w:t xml:space="preserve">Live contract with Hampshire </w:t>
            </w:r>
          </w:p>
        </w:tc>
        <w:tc>
          <w:tcPr>
            <w:tcW w:w="817" w:type="pct"/>
            <w:shd w:val="clear" w:color="auto" w:fill="auto"/>
          </w:tcPr>
          <w:p w14:paraId="13DFC7FD" w14:textId="77777777" w:rsidR="006F59BC" w:rsidRDefault="006F59BC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0B07EDDC" w14:textId="77777777" w:rsidR="006F59BC" w:rsidRDefault="006F59BC" w:rsidP="00AB50E2">
            <w:r>
              <w:t>Yes</w:t>
            </w:r>
          </w:p>
        </w:tc>
      </w:tr>
      <w:tr w:rsidR="00FF7013" w14:paraId="14EBF467" w14:textId="77777777" w:rsidTr="00AB50E2">
        <w:tc>
          <w:tcPr>
            <w:tcW w:w="289" w:type="pct"/>
            <w:shd w:val="clear" w:color="auto" w:fill="auto"/>
          </w:tcPr>
          <w:p w14:paraId="6E7FFA92" w14:textId="3F106B28" w:rsidR="00FF7013" w:rsidRDefault="00FF7013" w:rsidP="00AB50E2">
            <w:r>
              <w:t>7</w:t>
            </w:r>
          </w:p>
        </w:tc>
        <w:tc>
          <w:tcPr>
            <w:tcW w:w="1272" w:type="pct"/>
            <w:shd w:val="clear" w:color="auto" w:fill="auto"/>
          </w:tcPr>
          <w:p w14:paraId="3EBC93B2" w14:textId="5938A551" w:rsidR="00FF7013" w:rsidRDefault="00FF7013" w:rsidP="00AB50E2">
            <w:r>
              <w:t>Partnering Health Ltd</w:t>
            </w:r>
          </w:p>
        </w:tc>
        <w:tc>
          <w:tcPr>
            <w:tcW w:w="623" w:type="pct"/>
            <w:shd w:val="clear" w:color="auto" w:fill="auto"/>
          </w:tcPr>
          <w:p w14:paraId="637AF9CA" w14:textId="4FFCA73F" w:rsidR="00FF7013" w:rsidRDefault="00FF7013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7FCDAA52" w14:textId="6B64E2F2" w:rsidR="00FF7013" w:rsidRDefault="00FF7013" w:rsidP="00AB50E2">
            <w:r>
              <w:t>Live contract with IOW, Southampton?</w:t>
            </w:r>
          </w:p>
        </w:tc>
        <w:tc>
          <w:tcPr>
            <w:tcW w:w="817" w:type="pct"/>
            <w:shd w:val="clear" w:color="auto" w:fill="auto"/>
          </w:tcPr>
          <w:p w14:paraId="100C1A3B" w14:textId="36CDFA44" w:rsidR="00FF7013" w:rsidRDefault="00FF7013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3B570873" w14:textId="2682DE0C" w:rsidR="00FF7013" w:rsidRDefault="00FF7013" w:rsidP="00AB50E2">
            <w:r>
              <w:t>No</w:t>
            </w:r>
          </w:p>
        </w:tc>
      </w:tr>
      <w:tr w:rsidR="00FF7013" w14:paraId="49BBDE87" w14:textId="77777777" w:rsidTr="00AB50E2">
        <w:tc>
          <w:tcPr>
            <w:tcW w:w="289" w:type="pct"/>
            <w:shd w:val="clear" w:color="auto" w:fill="auto"/>
          </w:tcPr>
          <w:p w14:paraId="4F8B8202" w14:textId="73EBB74B" w:rsidR="00FF7013" w:rsidRDefault="00FF7013" w:rsidP="00AB50E2">
            <w:r>
              <w:t>8</w:t>
            </w:r>
          </w:p>
        </w:tc>
        <w:tc>
          <w:tcPr>
            <w:tcW w:w="1272" w:type="pct"/>
            <w:shd w:val="clear" w:color="auto" w:fill="auto"/>
          </w:tcPr>
          <w:p w14:paraId="36077253" w14:textId="77777777" w:rsidR="00FF7013" w:rsidRDefault="00FF7013" w:rsidP="00AB50E2">
            <w:r>
              <w:t>Problem Shared</w:t>
            </w:r>
          </w:p>
        </w:tc>
        <w:tc>
          <w:tcPr>
            <w:tcW w:w="623" w:type="pct"/>
            <w:shd w:val="clear" w:color="auto" w:fill="auto"/>
          </w:tcPr>
          <w:p w14:paraId="56B9ADB2" w14:textId="3C946731" w:rsidR="00FF7013" w:rsidRDefault="00A935E7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0ADF683A" w14:textId="5EF1833F" w:rsidR="00FF7013" w:rsidRDefault="00FF7013" w:rsidP="00AB50E2">
            <w:r>
              <w:t>Live contract with Devon</w:t>
            </w:r>
          </w:p>
        </w:tc>
        <w:tc>
          <w:tcPr>
            <w:tcW w:w="817" w:type="pct"/>
            <w:shd w:val="clear" w:color="auto" w:fill="auto"/>
          </w:tcPr>
          <w:p w14:paraId="40346E2C" w14:textId="205A448B" w:rsidR="00FF7013" w:rsidRDefault="00FF7013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18ECA67E" w14:textId="151ACCED" w:rsidR="00FF7013" w:rsidRDefault="00FF7013" w:rsidP="00AB50E2">
            <w:r>
              <w:t>Yes</w:t>
            </w:r>
          </w:p>
        </w:tc>
      </w:tr>
      <w:tr w:rsidR="00FF7013" w14:paraId="3A0DC3AB" w14:textId="77777777" w:rsidTr="00AB50E2">
        <w:tc>
          <w:tcPr>
            <w:tcW w:w="289" w:type="pct"/>
            <w:shd w:val="clear" w:color="auto" w:fill="auto"/>
          </w:tcPr>
          <w:p w14:paraId="06F36785" w14:textId="34E3A950" w:rsidR="00FF7013" w:rsidRDefault="00FF7013" w:rsidP="00AB50E2">
            <w:r>
              <w:t>9</w:t>
            </w:r>
          </w:p>
        </w:tc>
        <w:tc>
          <w:tcPr>
            <w:tcW w:w="1272" w:type="pct"/>
            <w:shd w:val="clear" w:color="auto" w:fill="auto"/>
          </w:tcPr>
          <w:p w14:paraId="42D71E1A" w14:textId="170F2BB1" w:rsidR="00FF7013" w:rsidRDefault="00FF7013" w:rsidP="00AB50E2">
            <w:r>
              <w:t>Psychiatry UK</w:t>
            </w:r>
          </w:p>
        </w:tc>
        <w:tc>
          <w:tcPr>
            <w:tcW w:w="623" w:type="pct"/>
            <w:shd w:val="clear" w:color="auto" w:fill="auto"/>
          </w:tcPr>
          <w:p w14:paraId="51AA9B8B" w14:textId="6A1A7492" w:rsidR="00FF7013" w:rsidRDefault="00FF7013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31CA1332" w14:textId="3D3DFB53" w:rsidR="00FF7013" w:rsidRDefault="00FF7013" w:rsidP="00AB50E2">
            <w:r>
              <w:t>Milton Keynes – service paused</w:t>
            </w:r>
          </w:p>
        </w:tc>
        <w:tc>
          <w:tcPr>
            <w:tcW w:w="817" w:type="pct"/>
            <w:shd w:val="clear" w:color="auto" w:fill="auto"/>
          </w:tcPr>
          <w:p w14:paraId="05EF897B" w14:textId="5B21D767" w:rsidR="00FF7013" w:rsidRDefault="00FF7013" w:rsidP="00AB50E2">
            <w:r>
              <w:t>Yes</w:t>
            </w:r>
          </w:p>
        </w:tc>
        <w:tc>
          <w:tcPr>
            <w:tcW w:w="933" w:type="pct"/>
            <w:shd w:val="clear" w:color="auto" w:fill="auto"/>
          </w:tcPr>
          <w:p w14:paraId="2F8C7268" w14:textId="3673722A" w:rsidR="00FF7013" w:rsidRDefault="00FF7013" w:rsidP="00AB50E2">
            <w:r>
              <w:t>Yes</w:t>
            </w:r>
          </w:p>
        </w:tc>
      </w:tr>
      <w:tr w:rsidR="00FF7013" w14:paraId="7CD98B97" w14:textId="77777777" w:rsidTr="00AB50E2">
        <w:tc>
          <w:tcPr>
            <w:tcW w:w="289" w:type="pct"/>
            <w:shd w:val="clear" w:color="auto" w:fill="auto"/>
          </w:tcPr>
          <w:p w14:paraId="3D184054" w14:textId="1CE33FA7" w:rsidR="00FF7013" w:rsidRDefault="00FF7013" w:rsidP="00AB50E2">
            <w:r>
              <w:t>10</w:t>
            </w:r>
          </w:p>
        </w:tc>
        <w:tc>
          <w:tcPr>
            <w:tcW w:w="1272" w:type="pct"/>
            <w:shd w:val="clear" w:color="auto" w:fill="auto"/>
          </w:tcPr>
          <w:p w14:paraId="66689BBF" w14:textId="3C0BDC73" w:rsidR="00FF7013" w:rsidRDefault="00FF7013" w:rsidP="00AB50E2">
            <w:r>
              <w:t>Psicon Ltd</w:t>
            </w:r>
          </w:p>
        </w:tc>
        <w:tc>
          <w:tcPr>
            <w:tcW w:w="623" w:type="pct"/>
            <w:shd w:val="clear" w:color="auto" w:fill="auto"/>
          </w:tcPr>
          <w:p w14:paraId="562BE84B" w14:textId="61A063C8" w:rsidR="00FF7013" w:rsidRDefault="00FF7013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66F52BCA" w14:textId="09C99406" w:rsidR="00FF7013" w:rsidRDefault="00FF7013" w:rsidP="00AB50E2">
            <w:r>
              <w:t>Live contract with Hampshire Kent &amp; Medway, Frimley</w:t>
            </w:r>
          </w:p>
        </w:tc>
        <w:tc>
          <w:tcPr>
            <w:tcW w:w="817" w:type="pct"/>
            <w:shd w:val="clear" w:color="auto" w:fill="auto"/>
          </w:tcPr>
          <w:p w14:paraId="4D9756B4" w14:textId="39B6C27D" w:rsidR="00FF7013" w:rsidRDefault="00FF7013" w:rsidP="00AB50E2">
            <w:r>
              <w:t>Yes</w:t>
            </w:r>
          </w:p>
        </w:tc>
        <w:tc>
          <w:tcPr>
            <w:tcW w:w="933" w:type="pct"/>
            <w:shd w:val="clear" w:color="auto" w:fill="auto"/>
          </w:tcPr>
          <w:p w14:paraId="34069D9E" w14:textId="5179ED74" w:rsidR="00FF7013" w:rsidRDefault="00FF7013" w:rsidP="00AB50E2">
            <w:r>
              <w:t>Yes</w:t>
            </w:r>
          </w:p>
        </w:tc>
      </w:tr>
      <w:tr w:rsidR="00FF7013" w14:paraId="2A7EDDA1" w14:textId="77777777" w:rsidTr="00AB50E2">
        <w:tc>
          <w:tcPr>
            <w:tcW w:w="289" w:type="pct"/>
            <w:shd w:val="clear" w:color="auto" w:fill="auto"/>
          </w:tcPr>
          <w:p w14:paraId="68331D8A" w14:textId="550D981F" w:rsidR="00FF7013" w:rsidRDefault="00FF7013" w:rsidP="00AB50E2">
            <w:r>
              <w:t>11</w:t>
            </w:r>
          </w:p>
        </w:tc>
        <w:tc>
          <w:tcPr>
            <w:tcW w:w="1272" w:type="pct"/>
            <w:shd w:val="clear" w:color="auto" w:fill="auto"/>
          </w:tcPr>
          <w:p w14:paraId="68EB00CC" w14:textId="751FF0C2" w:rsidR="00FF7013" w:rsidRDefault="00FF7013" w:rsidP="00AB50E2">
            <w:r>
              <w:t>Skylight Psychiatry</w:t>
            </w:r>
          </w:p>
        </w:tc>
        <w:tc>
          <w:tcPr>
            <w:tcW w:w="623" w:type="pct"/>
            <w:shd w:val="clear" w:color="auto" w:fill="auto"/>
          </w:tcPr>
          <w:p w14:paraId="75AA7CAE" w14:textId="67F72C22" w:rsidR="00FF7013" w:rsidRDefault="00FF7013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4F63222D" w14:textId="6B1F1752" w:rsidR="00FF7013" w:rsidRDefault="00FF7013" w:rsidP="00AB50E2">
            <w:r>
              <w:t xml:space="preserve">Live contract with </w:t>
            </w:r>
            <w:r w:rsidRPr="006F59BC">
              <w:rPr>
                <w:rFonts w:hint="cs"/>
              </w:rPr>
              <w:t xml:space="preserve">Waveney </w:t>
            </w:r>
          </w:p>
        </w:tc>
        <w:tc>
          <w:tcPr>
            <w:tcW w:w="817" w:type="pct"/>
            <w:shd w:val="clear" w:color="auto" w:fill="auto"/>
          </w:tcPr>
          <w:p w14:paraId="31FC186F" w14:textId="378ED05B" w:rsidR="00FF7013" w:rsidRDefault="00FF7013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0976B809" w14:textId="41E60FE2" w:rsidR="00FF7013" w:rsidRDefault="00FF7013" w:rsidP="00AB50E2">
            <w:r>
              <w:t>Yes</w:t>
            </w:r>
          </w:p>
        </w:tc>
      </w:tr>
      <w:tr w:rsidR="00FF7013" w14:paraId="3E56608E" w14:textId="77777777" w:rsidTr="00AB50E2">
        <w:tc>
          <w:tcPr>
            <w:tcW w:w="289" w:type="pct"/>
            <w:shd w:val="clear" w:color="auto" w:fill="auto"/>
          </w:tcPr>
          <w:p w14:paraId="240E39EE" w14:textId="45B68940" w:rsidR="00FF7013" w:rsidRDefault="00FF7013" w:rsidP="00AB50E2">
            <w:r>
              <w:t>12</w:t>
            </w:r>
          </w:p>
        </w:tc>
        <w:tc>
          <w:tcPr>
            <w:tcW w:w="1272" w:type="pct"/>
            <w:shd w:val="clear" w:color="auto" w:fill="auto"/>
          </w:tcPr>
          <w:p w14:paraId="4E307A5C" w14:textId="7CC2BA01" w:rsidR="00FF7013" w:rsidRDefault="00FF7013" w:rsidP="00AB50E2">
            <w:r>
              <w:t>Solutions for Health</w:t>
            </w:r>
          </w:p>
        </w:tc>
        <w:tc>
          <w:tcPr>
            <w:tcW w:w="623" w:type="pct"/>
            <w:shd w:val="clear" w:color="auto" w:fill="auto"/>
          </w:tcPr>
          <w:p w14:paraId="4A9A4039" w14:textId="6E793985" w:rsidR="00FF7013" w:rsidRDefault="00FF7013" w:rsidP="00AB50E2">
            <w:r>
              <w:t>Yes</w:t>
            </w:r>
          </w:p>
        </w:tc>
        <w:tc>
          <w:tcPr>
            <w:tcW w:w="1066" w:type="pct"/>
            <w:shd w:val="clear" w:color="auto" w:fill="auto"/>
          </w:tcPr>
          <w:p w14:paraId="3E137D34" w14:textId="679A6FB3" w:rsidR="00FF7013" w:rsidRDefault="00FF7013" w:rsidP="00AB50E2">
            <w:r>
              <w:t xml:space="preserve">Live contract with Hampshire </w:t>
            </w:r>
          </w:p>
        </w:tc>
        <w:tc>
          <w:tcPr>
            <w:tcW w:w="817" w:type="pct"/>
            <w:shd w:val="clear" w:color="auto" w:fill="auto"/>
          </w:tcPr>
          <w:p w14:paraId="1965061B" w14:textId="33501039" w:rsidR="00FF7013" w:rsidRDefault="00FF7013" w:rsidP="00AB50E2">
            <w:r>
              <w:t>No</w:t>
            </w:r>
          </w:p>
        </w:tc>
        <w:tc>
          <w:tcPr>
            <w:tcW w:w="933" w:type="pct"/>
            <w:shd w:val="clear" w:color="auto" w:fill="auto"/>
          </w:tcPr>
          <w:p w14:paraId="55CD417E" w14:textId="2F42312B" w:rsidR="00FF7013" w:rsidRDefault="00FF7013" w:rsidP="00AB50E2">
            <w:r>
              <w:t>Yes</w:t>
            </w:r>
          </w:p>
        </w:tc>
      </w:tr>
    </w:tbl>
    <w:bookmarkEnd w:id="0"/>
    <w:p w14:paraId="4800DD64" w14:textId="01158A4E" w:rsidR="00FF7013" w:rsidRPr="00DA6420" w:rsidRDefault="00DA6420" w:rsidP="00FF7013">
      <w:pPr>
        <w:rPr>
          <w:rFonts w:cstheme="minorHAnsi"/>
          <w:b/>
          <w:bCs/>
        </w:rPr>
      </w:pPr>
      <w:r w:rsidRPr="00DA6420">
        <w:rPr>
          <w:rFonts w:cstheme="minorHAnsi"/>
          <w:b/>
          <w:bCs/>
        </w:rPr>
        <w:t xml:space="preserve">Right to Choose Adult ADHD Provider List - January 2024 </w:t>
      </w:r>
    </w:p>
    <w:p w14:paraId="4546939C" w14:textId="77777777" w:rsidR="00DA6420" w:rsidRDefault="00DA6420" w:rsidP="00FF7013">
      <w:pPr>
        <w:rPr>
          <w:rFonts w:cstheme="minorHAnsi"/>
        </w:rPr>
      </w:pPr>
    </w:p>
    <w:p w14:paraId="142D8C3C" w14:textId="77777777" w:rsidR="00AB50E2" w:rsidRPr="00DA6420" w:rsidRDefault="00AB50E2" w:rsidP="00AB50E2">
      <w:pPr>
        <w:rPr>
          <w:rFonts w:cstheme="minorHAnsi"/>
        </w:rPr>
      </w:pPr>
      <w:r>
        <w:t xml:space="preserve">This is </w:t>
      </w:r>
      <w:r>
        <w:t>not a list of recommended providers, but a list of provide</w:t>
      </w:r>
      <w:r>
        <w:t>r</w:t>
      </w:r>
      <w:r>
        <w:t>s that have had approved RTC invoices</w:t>
      </w:r>
      <w:r>
        <w:t xml:space="preserve">. </w:t>
      </w:r>
      <w:r>
        <w:rPr>
          <w:rFonts w:cstheme="minorHAnsi"/>
        </w:rPr>
        <w:t xml:space="preserve">Please refer to </w:t>
      </w:r>
      <w:r w:rsidRPr="00DA6420">
        <w:rPr>
          <w:rFonts w:cstheme="minorHAnsi"/>
          <w:b/>
          <w:bCs/>
        </w:rPr>
        <w:t xml:space="preserve">Guidance for GPs on patient choice in mental health care </w:t>
      </w:r>
      <w:r w:rsidRPr="00DA6420">
        <w:rPr>
          <w:rFonts w:cstheme="minorHAnsi"/>
        </w:rPr>
        <w:t xml:space="preserve">for further information </w:t>
      </w:r>
    </w:p>
    <w:p w14:paraId="18A9DFF1" w14:textId="3269A39A" w:rsidR="00FF7013" w:rsidRDefault="00FF7013"/>
    <w:sectPr w:rsidR="00FF7013" w:rsidSect="003012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D398" w14:textId="77777777" w:rsidR="00AB50E2" w:rsidRDefault="00AB50E2" w:rsidP="00AB50E2">
      <w:pPr>
        <w:spacing w:after="0" w:line="240" w:lineRule="auto"/>
      </w:pPr>
      <w:r>
        <w:separator/>
      </w:r>
    </w:p>
  </w:endnote>
  <w:endnote w:type="continuationSeparator" w:id="0">
    <w:p w14:paraId="0C7FF90F" w14:textId="77777777" w:rsidR="00AB50E2" w:rsidRDefault="00AB50E2" w:rsidP="00A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D657" w14:textId="77777777" w:rsidR="00AB50E2" w:rsidRDefault="00AB50E2" w:rsidP="00AB50E2">
      <w:pPr>
        <w:spacing w:after="0" w:line="240" w:lineRule="auto"/>
      </w:pPr>
      <w:r>
        <w:separator/>
      </w:r>
    </w:p>
  </w:footnote>
  <w:footnote w:type="continuationSeparator" w:id="0">
    <w:p w14:paraId="16757457" w14:textId="77777777" w:rsidR="00AB50E2" w:rsidRDefault="00AB50E2" w:rsidP="00AB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A661" w14:textId="1C89CF70" w:rsidR="00AB50E2" w:rsidRDefault="00AB50E2" w:rsidP="00AB50E2">
    <w:pPr>
      <w:pStyle w:val="Header"/>
      <w:jc w:val="right"/>
    </w:pPr>
    <w:r w:rsidRPr="00AB50E2">
      <w:rPr>
        <w:noProof/>
      </w:rPr>
      <w:drawing>
        <wp:inline distT="0" distB="0" distL="0" distR="0" wp14:anchorId="31FE7297" wp14:editId="2F5A34FC">
          <wp:extent cx="2055844" cy="779676"/>
          <wp:effectExtent l="0" t="0" r="1905" b="1905"/>
          <wp:docPr id="19085039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56" cy="79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36"/>
    <w:rsid w:val="00301236"/>
    <w:rsid w:val="00473F2D"/>
    <w:rsid w:val="004F42E2"/>
    <w:rsid w:val="006F59BC"/>
    <w:rsid w:val="00760CB1"/>
    <w:rsid w:val="00A935E7"/>
    <w:rsid w:val="00AB50E2"/>
    <w:rsid w:val="00CB3FB0"/>
    <w:rsid w:val="00DA6420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1707"/>
  <w15:chartTrackingRefBased/>
  <w15:docId w15:val="{777A1058-81CD-4268-8306-7005BA9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2"/>
  </w:style>
  <w:style w:type="paragraph" w:styleId="Footer">
    <w:name w:val="footer"/>
    <w:basedOn w:val="Normal"/>
    <w:link w:val="FooterChar"/>
    <w:uiPriority w:val="99"/>
    <w:unhideWhenUsed/>
    <w:rsid w:val="00AB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Catherine (NHS HAMPSHIRE AND ISLE OF WIGHT ICB - D9Y0V)</dc:creator>
  <cp:keywords/>
  <dc:description/>
  <cp:lastModifiedBy>LUKER, Amanda (NHS HAMPSHIRE AND ISLE OF WIGHT ICB - D9Y0V)</cp:lastModifiedBy>
  <cp:revision>4</cp:revision>
  <dcterms:created xsi:type="dcterms:W3CDTF">2024-02-06T08:10:00Z</dcterms:created>
  <dcterms:modified xsi:type="dcterms:W3CDTF">2024-02-06T08:17:00Z</dcterms:modified>
</cp:coreProperties>
</file>