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F8D9" w14:textId="0A7E569A" w:rsidR="0085761B" w:rsidRPr="00A21E47" w:rsidRDefault="00AE318A">
      <w:pPr>
        <w:rPr>
          <w:b/>
          <w:bCs/>
          <w:sz w:val="28"/>
          <w:szCs w:val="28"/>
          <w:u w:val="single"/>
        </w:rPr>
      </w:pPr>
      <w:r w:rsidRPr="00A21E47">
        <w:rPr>
          <w:b/>
          <w:bCs/>
          <w:sz w:val="28"/>
          <w:szCs w:val="28"/>
          <w:u w:val="single"/>
        </w:rPr>
        <w:t xml:space="preserve">ADHD Communication to GPs </w:t>
      </w:r>
    </w:p>
    <w:p w14:paraId="2CD9809C" w14:textId="19A6F5BD" w:rsidR="00AE318A" w:rsidRPr="00AE318A" w:rsidRDefault="00AE318A">
      <w:pPr>
        <w:rPr>
          <w:b/>
          <w:bCs/>
        </w:rPr>
      </w:pPr>
      <w:r w:rsidRPr="00AE318A">
        <w:rPr>
          <w:b/>
          <w:bCs/>
        </w:rPr>
        <w:t xml:space="preserve">Update on </w:t>
      </w:r>
      <w:r w:rsidR="007229E5">
        <w:rPr>
          <w:b/>
          <w:bCs/>
        </w:rPr>
        <w:t xml:space="preserve">Adult </w:t>
      </w:r>
      <w:r w:rsidRPr="00AE318A">
        <w:rPr>
          <w:b/>
          <w:bCs/>
        </w:rPr>
        <w:t>ADHD Commissioning Arrangements</w:t>
      </w:r>
      <w:r w:rsidR="007229E5">
        <w:rPr>
          <w:b/>
          <w:bCs/>
        </w:rPr>
        <w:t xml:space="preserve"> and Referral Pathways </w:t>
      </w:r>
    </w:p>
    <w:p w14:paraId="1FACE1F9" w14:textId="65524A2D" w:rsidR="00AE318A" w:rsidRPr="003B719F" w:rsidRDefault="00AE318A" w:rsidP="00C8543B">
      <w:pPr>
        <w:rPr>
          <w:rFonts w:cstheme="minorHAnsi"/>
        </w:rPr>
      </w:pPr>
      <w:r w:rsidRPr="003B719F">
        <w:rPr>
          <w:rFonts w:cstheme="minorHAnsi"/>
        </w:rPr>
        <w:t xml:space="preserve">The ICB has undertaken a procurement to commission additional </w:t>
      </w:r>
      <w:r w:rsidR="007229E5">
        <w:rPr>
          <w:rFonts w:cstheme="minorHAnsi"/>
        </w:rPr>
        <w:t xml:space="preserve">adult ADHD </w:t>
      </w:r>
      <w:r w:rsidRPr="003B719F">
        <w:rPr>
          <w:rFonts w:cstheme="minorHAnsi"/>
        </w:rPr>
        <w:t>capacity t</w:t>
      </w:r>
      <w:r w:rsidR="00A21E47" w:rsidRPr="003B719F">
        <w:rPr>
          <w:rFonts w:cstheme="minorHAnsi"/>
        </w:rPr>
        <w:t xml:space="preserve">o </w:t>
      </w:r>
      <w:r w:rsidRPr="003B719F">
        <w:rPr>
          <w:rFonts w:cstheme="minorHAnsi"/>
        </w:rPr>
        <w:t xml:space="preserve">allow </w:t>
      </w:r>
      <w:r w:rsidR="00A21E47" w:rsidRPr="003B719F">
        <w:rPr>
          <w:rFonts w:cstheme="minorHAnsi"/>
        </w:rPr>
        <w:t xml:space="preserve">timely </w:t>
      </w:r>
      <w:r w:rsidRPr="003B719F">
        <w:rPr>
          <w:rFonts w:cstheme="minorHAnsi"/>
        </w:rPr>
        <w:t xml:space="preserve">transition of young </w:t>
      </w:r>
      <w:r w:rsidR="00A21E47" w:rsidRPr="003B719F">
        <w:rPr>
          <w:rFonts w:cstheme="minorHAnsi"/>
        </w:rPr>
        <w:t xml:space="preserve">adults </w:t>
      </w:r>
      <w:r w:rsidRPr="003B719F">
        <w:rPr>
          <w:rFonts w:cstheme="minorHAnsi"/>
        </w:rPr>
        <w:t xml:space="preserve">from </w:t>
      </w:r>
      <w:r w:rsidR="005D0851">
        <w:rPr>
          <w:rFonts w:cstheme="minorHAnsi"/>
        </w:rPr>
        <w:t xml:space="preserve">Solent </w:t>
      </w:r>
      <w:r w:rsidRPr="003B719F">
        <w:rPr>
          <w:rFonts w:cstheme="minorHAnsi"/>
        </w:rPr>
        <w:t>CAMHS who are currently being prescribed ADHD medication</w:t>
      </w:r>
      <w:r w:rsidR="00A21E47" w:rsidRPr="003B719F">
        <w:rPr>
          <w:rFonts w:cstheme="minorHAnsi"/>
        </w:rPr>
        <w:t xml:space="preserve">, and </w:t>
      </w:r>
      <w:r w:rsidRPr="003B719F">
        <w:rPr>
          <w:rFonts w:cstheme="minorHAnsi"/>
        </w:rPr>
        <w:t xml:space="preserve">who will require annual medication reviews. This has been </w:t>
      </w:r>
      <w:r w:rsidR="007229E5">
        <w:rPr>
          <w:rFonts w:cstheme="minorHAnsi"/>
        </w:rPr>
        <w:t xml:space="preserve">commissioned </w:t>
      </w:r>
      <w:r w:rsidRPr="003B719F">
        <w:rPr>
          <w:rFonts w:cstheme="minorHAnsi"/>
        </w:rPr>
        <w:t xml:space="preserve">as our existing adult </w:t>
      </w:r>
      <w:r w:rsidR="00A21E47" w:rsidRPr="003B719F">
        <w:rPr>
          <w:rFonts w:cstheme="minorHAnsi"/>
        </w:rPr>
        <w:t>service</w:t>
      </w:r>
      <w:r w:rsidR="007229E5">
        <w:rPr>
          <w:rFonts w:cstheme="minorHAnsi"/>
        </w:rPr>
        <w:t xml:space="preserve">s </w:t>
      </w:r>
      <w:r w:rsidRPr="003B719F">
        <w:rPr>
          <w:rFonts w:cstheme="minorHAnsi"/>
        </w:rPr>
        <w:t>no longer ha</w:t>
      </w:r>
      <w:r w:rsidR="003B719F" w:rsidRPr="003B719F">
        <w:rPr>
          <w:rFonts w:cstheme="minorHAnsi"/>
        </w:rPr>
        <w:t>s t</w:t>
      </w:r>
      <w:r w:rsidRPr="003B719F">
        <w:rPr>
          <w:rFonts w:cstheme="minorHAnsi"/>
        </w:rPr>
        <w:t xml:space="preserve">he capacity to safely </w:t>
      </w:r>
      <w:r w:rsidR="003B719F" w:rsidRPr="003B719F">
        <w:rPr>
          <w:rFonts w:cstheme="minorHAnsi"/>
        </w:rPr>
        <w:t xml:space="preserve">accept </w:t>
      </w:r>
      <w:r w:rsidR="007229E5">
        <w:rPr>
          <w:rFonts w:cstheme="minorHAnsi"/>
        </w:rPr>
        <w:t xml:space="preserve">Solent </w:t>
      </w:r>
      <w:r w:rsidRPr="003B719F">
        <w:rPr>
          <w:rFonts w:cstheme="minorHAnsi"/>
        </w:rPr>
        <w:t xml:space="preserve">CAMHS transition to adulthood cases.   </w:t>
      </w:r>
    </w:p>
    <w:p w14:paraId="4A73EAB8" w14:textId="2E73E33C" w:rsidR="00AE318A" w:rsidRPr="003B719F" w:rsidRDefault="00AE318A" w:rsidP="00C8543B">
      <w:pPr>
        <w:rPr>
          <w:rFonts w:cstheme="minorHAnsi"/>
        </w:rPr>
      </w:pPr>
      <w:r w:rsidRPr="003B719F">
        <w:rPr>
          <w:rFonts w:cstheme="minorHAnsi"/>
        </w:rPr>
        <w:t xml:space="preserve">CAMHS </w:t>
      </w:r>
      <w:r w:rsidR="00A21E47" w:rsidRPr="003B719F">
        <w:rPr>
          <w:rFonts w:cstheme="minorHAnsi"/>
        </w:rPr>
        <w:t xml:space="preserve">have </w:t>
      </w:r>
      <w:r w:rsidRPr="003B719F">
        <w:rPr>
          <w:rFonts w:cstheme="minorHAnsi"/>
        </w:rPr>
        <w:t>continue</w:t>
      </w:r>
      <w:r w:rsidR="00A21E47" w:rsidRPr="003B719F">
        <w:rPr>
          <w:rFonts w:cstheme="minorHAnsi"/>
        </w:rPr>
        <w:t>d</w:t>
      </w:r>
      <w:r w:rsidRPr="003B719F">
        <w:rPr>
          <w:rFonts w:cstheme="minorHAnsi"/>
        </w:rPr>
        <w:t xml:space="preserve"> to support and not discharge these young adults who are receiving ADHD medication to ensure there is no disruption to medication access.</w:t>
      </w:r>
      <w:r w:rsidR="00A21E47" w:rsidRPr="003B719F">
        <w:rPr>
          <w:rFonts w:cstheme="minorHAnsi"/>
        </w:rPr>
        <w:t xml:space="preserve"> </w:t>
      </w:r>
    </w:p>
    <w:p w14:paraId="1FB2C57D" w14:textId="329E8A81" w:rsidR="00A21E47" w:rsidRPr="003B719F" w:rsidRDefault="007229E5" w:rsidP="00C8543B">
      <w:pPr>
        <w:rPr>
          <w:rFonts w:cstheme="minorHAnsi"/>
        </w:rPr>
      </w:pPr>
      <w:r>
        <w:rPr>
          <w:rFonts w:cstheme="minorHAnsi"/>
        </w:rPr>
        <w:t xml:space="preserve">CAMHS </w:t>
      </w:r>
      <w:r w:rsidR="00A21E47" w:rsidRPr="003B719F">
        <w:rPr>
          <w:rFonts w:cstheme="minorHAnsi"/>
        </w:rPr>
        <w:t xml:space="preserve">will </w:t>
      </w:r>
      <w:r>
        <w:rPr>
          <w:rFonts w:cstheme="minorHAnsi"/>
        </w:rPr>
        <w:t xml:space="preserve">undertake </w:t>
      </w:r>
      <w:r w:rsidR="00A21E47" w:rsidRPr="003B719F">
        <w:rPr>
          <w:rFonts w:cstheme="minorHAnsi"/>
        </w:rPr>
        <w:t>a medication, mental and physical health review and consideration given to whether medication is still clinically relevant and care and risk plan in place before requesting transfer of care</w:t>
      </w:r>
      <w:r w:rsidR="003B719F" w:rsidRPr="003B719F">
        <w:rPr>
          <w:rFonts w:cstheme="minorHAnsi"/>
        </w:rPr>
        <w:t xml:space="preserve"> </w:t>
      </w:r>
      <w:r>
        <w:rPr>
          <w:rFonts w:cstheme="minorHAnsi"/>
        </w:rPr>
        <w:t xml:space="preserve">and </w:t>
      </w:r>
      <w:r w:rsidR="00C8543B">
        <w:rPr>
          <w:rFonts w:cstheme="minorHAnsi"/>
        </w:rPr>
        <w:t xml:space="preserve">transition </w:t>
      </w:r>
      <w:r w:rsidR="00A21E47" w:rsidRPr="003B719F">
        <w:rPr>
          <w:rFonts w:cstheme="minorHAnsi"/>
        </w:rPr>
        <w:t xml:space="preserve">referral to </w:t>
      </w:r>
      <w:r w:rsidR="00C8543B">
        <w:rPr>
          <w:rFonts w:cstheme="minorHAnsi"/>
        </w:rPr>
        <w:t xml:space="preserve">the </w:t>
      </w:r>
      <w:r w:rsidR="00A21E47" w:rsidRPr="003B719F">
        <w:rPr>
          <w:rFonts w:cstheme="minorHAnsi"/>
        </w:rPr>
        <w:t xml:space="preserve">adult service. </w:t>
      </w:r>
    </w:p>
    <w:p w14:paraId="1E2DD8BF" w14:textId="359D5271" w:rsidR="00A21E47" w:rsidRPr="003B719F" w:rsidRDefault="00A21E47" w:rsidP="00C8543B">
      <w:pPr>
        <w:rPr>
          <w:rFonts w:cstheme="minorHAnsi"/>
        </w:rPr>
      </w:pPr>
      <w:r w:rsidRPr="003B719F">
        <w:rPr>
          <w:rFonts w:cstheme="minorHAnsi"/>
        </w:rPr>
        <w:t xml:space="preserve">The new adult </w:t>
      </w:r>
      <w:r w:rsidR="00C8543B">
        <w:rPr>
          <w:rFonts w:cstheme="minorHAnsi"/>
        </w:rPr>
        <w:t xml:space="preserve">service </w:t>
      </w:r>
      <w:r w:rsidRPr="003B719F">
        <w:rPr>
          <w:rFonts w:cstheme="minorHAnsi"/>
        </w:rPr>
        <w:t xml:space="preserve">will provide a follow-up review between 6-12 months after transition. </w:t>
      </w:r>
      <w:r w:rsidR="00C8543B">
        <w:rPr>
          <w:rFonts w:cstheme="minorHAnsi"/>
        </w:rPr>
        <w:t xml:space="preserve">The new </w:t>
      </w:r>
      <w:r w:rsidRPr="003B719F">
        <w:rPr>
          <w:rFonts w:cstheme="minorHAnsi"/>
        </w:rPr>
        <w:t xml:space="preserve"> </w:t>
      </w:r>
      <w:r w:rsidR="00C8543B">
        <w:rPr>
          <w:rFonts w:cstheme="minorHAnsi"/>
        </w:rPr>
        <w:t xml:space="preserve">service </w:t>
      </w:r>
      <w:r w:rsidRPr="003B719F">
        <w:rPr>
          <w:rFonts w:cstheme="minorHAnsi"/>
        </w:rPr>
        <w:t xml:space="preserve">will contact the young </w:t>
      </w:r>
      <w:r w:rsidR="00C8543B">
        <w:rPr>
          <w:rFonts w:cstheme="minorHAnsi"/>
        </w:rPr>
        <w:t xml:space="preserve">adult </w:t>
      </w:r>
      <w:r w:rsidRPr="003B719F">
        <w:rPr>
          <w:rFonts w:cstheme="minorHAnsi"/>
        </w:rPr>
        <w:t>to confirm their referral has been accepted, and that they will receive an appointment in due course and who to contact if they need to be seen sooner (in case situations change).</w:t>
      </w:r>
    </w:p>
    <w:p w14:paraId="5C34BBD6" w14:textId="0FE5F7DA" w:rsidR="00AE318A" w:rsidRPr="003B719F" w:rsidRDefault="00A21E47" w:rsidP="00C8543B">
      <w:pPr>
        <w:rPr>
          <w:rFonts w:cstheme="minorHAnsi"/>
        </w:rPr>
      </w:pPr>
      <w:r w:rsidRPr="003B719F">
        <w:rPr>
          <w:rFonts w:cstheme="minorHAnsi"/>
        </w:rPr>
        <w:t>C</w:t>
      </w:r>
      <w:r w:rsidR="00AE318A" w:rsidRPr="003B719F">
        <w:rPr>
          <w:rFonts w:cstheme="minorHAnsi"/>
        </w:rPr>
        <w:t xml:space="preserve">AMHS transitions typically require one review appointment per year, or a simple increase in medication dose/titration appointment following transition to adult services. However, </w:t>
      </w:r>
      <w:r w:rsidRPr="003B719F">
        <w:rPr>
          <w:rFonts w:cstheme="minorHAnsi"/>
        </w:rPr>
        <w:t xml:space="preserve">in the case that a young adult </w:t>
      </w:r>
      <w:r w:rsidR="00AE318A" w:rsidRPr="003B719F">
        <w:rPr>
          <w:rFonts w:cstheme="minorHAnsi"/>
        </w:rPr>
        <w:t>present</w:t>
      </w:r>
      <w:r w:rsidRPr="003B719F">
        <w:rPr>
          <w:rFonts w:cstheme="minorHAnsi"/>
        </w:rPr>
        <w:t xml:space="preserve">s </w:t>
      </w:r>
      <w:r w:rsidR="00AE318A" w:rsidRPr="003B719F">
        <w:rPr>
          <w:rFonts w:cstheme="minorHAnsi"/>
        </w:rPr>
        <w:t xml:space="preserve">in crisis </w:t>
      </w:r>
      <w:r w:rsidRPr="003B719F">
        <w:rPr>
          <w:rFonts w:cstheme="minorHAnsi"/>
        </w:rPr>
        <w:t xml:space="preserve">and/or may </w:t>
      </w:r>
      <w:r w:rsidR="00AE318A" w:rsidRPr="003B719F">
        <w:rPr>
          <w:rFonts w:cstheme="minorHAnsi"/>
        </w:rPr>
        <w:t>need sooner and frequent appointments</w:t>
      </w:r>
      <w:r w:rsidRPr="003B719F">
        <w:rPr>
          <w:rFonts w:cstheme="minorHAnsi"/>
        </w:rPr>
        <w:t xml:space="preserve"> this will also be available</w:t>
      </w:r>
      <w:r w:rsidR="00C8543B">
        <w:rPr>
          <w:rFonts w:cstheme="minorHAnsi"/>
        </w:rPr>
        <w:t xml:space="preserve"> from the new adult service for this cohort</w:t>
      </w:r>
      <w:r w:rsidRPr="003B719F">
        <w:rPr>
          <w:rFonts w:cstheme="minorHAnsi"/>
        </w:rPr>
        <w:t xml:space="preserve">. </w:t>
      </w:r>
      <w:r w:rsidR="00AE318A" w:rsidRPr="003B719F">
        <w:rPr>
          <w:rFonts w:cstheme="minorHAnsi"/>
        </w:rPr>
        <w:t xml:space="preserve">  </w:t>
      </w:r>
    </w:p>
    <w:p w14:paraId="6663E256" w14:textId="6303ED50" w:rsidR="00A21E47" w:rsidRPr="003B719F" w:rsidRDefault="00A21E47" w:rsidP="00C8543B">
      <w:pPr>
        <w:spacing w:before="40"/>
        <w:jc w:val="both"/>
        <w:rPr>
          <w:rFonts w:cstheme="minorHAnsi"/>
        </w:rPr>
      </w:pPr>
      <w:r w:rsidRPr="003B719F">
        <w:rPr>
          <w:rFonts w:cstheme="minorHAnsi"/>
        </w:rPr>
        <w:t xml:space="preserve">GPs will be supported in their role by rapid access to information and support from the </w:t>
      </w:r>
      <w:r w:rsidR="00C8543B">
        <w:rPr>
          <w:rFonts w:cstheme="minorHAnsi"/>
        </w:rPr>
        <w:t xml:space="preserve">new adult </w:t>
      </w:r>
      <w:r w:rsidRPr="003B719F">
        <w:rPr>
          <w:rFonts w:cstheme="minorHAnsi"/>
        </w:rPr>
        <w:t>service</w:t>
      </w:r>
      <w:r w:rsidR="00C8543B">
        <w:rPr>
          <w:rFonts w:cstheme="minorHAnsi"/>
        </w:rPr>
        <w:t xml:space="preserve"> for this cohort</w:t>
      </w:r>
      <w:r w:rsidRPr="003B719F">
        <w:rPr>
          <w:rFonts w:cstheme="minorHAnsi"/>
        </w:rPr>
        <w:t xml:space="preserve">. Any request for information and advice from a GP with responsibility for prescribing will be responded to within 5 working days.  </w:t>
      </w:r>
    </w:p>
    <w:p w14:paraId="20EEE5D8" w14:textId="4B1A8BE7" w:rsidR="00A21E47" w:rsidRDefault="00A21E47" w:rsidP="00C8543B">
      <w:pPr>
        <w:spacing w:before="40"/>
        <w:jc w:val="both"/>
        <w:rPr>
          <w:rFonts w:cstheme="minorHAnsi"/>
        </w:rPr>
      </w:pPr>
      <w:r w:rsidRPr="003B719F">
        <w:rPr>
          <w:rFonts w:cstheme="minorHAnsi"/>
        </w:rPr>
        <w:t xml:space="preserve">The </w:t>
      </w:r>
      <w:r w:rsidR="00C8543B">
        <w:rPr>
          <w:rFonts w:cstheme="minorHAnsi"/>
        </w:rPr>
        <w:t xml:space="preserve">new adult </w:t>
      </w:r>
      <w:r w:rsidRPr="003B719F">
        <w:rPr>
          <w:rFonts w:cstheme="minorHAnsi"/>
        </w:rPr>
        <w:t xml:space="preserve">service </w:t>
      </w:r>
      <w:r w:rsidR="00C8543B">
        <w:rPr>
          <w:rFonts w:cstheme="minorHAnsi"/>
        </w:rPr>
        <w:t xml:space="preserve">for this cohort </w:t>
      </w:r>
      <w:r w:rsidRPr="003B719F">
        <w:rPr>
          <w:rFonts w:cstheme="minorHAnsi"/>
        </w:rPr>
        <w:t xml:space="preserve">will take back the prescribing at the GP's request if the patient or dose becomes unstable. The </w:t>
      </w:r>
      <w:r w:rsidR="00C8543B">
        <w:rPr>
          <w:rFonts w:cstheme="minorHAnsi"/>
        </w:rPr>
        <w:t xml:space="preserve">new adult </w:t>
      </w:r>
      <w:r w:rsidRPr="003B719F">
        <w:rPr>
          <w:rFonts w:cstheme="minorHAnsi"/>
        </w:rPr>
        <w:t xml:space="preserve">service </w:t>
      </w:r>
      <w:r w:rsidR="00C8543B">
        <w:rPr>
          <w:rFonts w:cstheme="minorHAnsi"/>
        </w:rPr>
        <w:t xml:space="preserve">for this cohort </w:t>
      </w:r>
      <w:r w:rsidRPr="003B719F">
        <w:rPr>
          <w:rFonts w:cstheme="minorHAnsi"/>
        </w:rPr>
        <w:t xml:space="preserve">will retain responsibility for prescribing patients who remain chaotic until the range of treatment and management options have been unsuccessful or discounted as clinically inappropriate. </w:t>
      </w:r>
    </w:p>
    <w:p w14:paraId="5DB2E3D0" w14:textId="2945661A" w:rsidR="00AF2B45" w:rsidRPr="003B719F" w:rsidRDefault="00AF2B45" w:rsidP="00C8543B">
      <w:pPr>
        <w:spacing w:before="40"/>
        <w:jc w:val="both"/>
        <w:rPr>
          <w:rFonts w:cstheme="minorHAnsi"/>
        </w:rPr>
      </w:pPr>
      <w:r>
        <w:rPr>
          <w:rFonts w:cstheme="minorHAnsi"/>
        </w:rPr>
        <w:t>The new service will start and receive referrals from Solent CAMHS from Monday 19</w:t>
      </w:r>
      <w:r w:rsidRPr="00AF2B45">
        <w:rPr>
          <w:rFonts w:cstheme="minorHAnsi"/>
          <w:vertAlign w:val="superscript"/>
        </w:rPr>
        <w:t>th</w:t>
      </w:r>
      <w:r>
        <w:rPr>
          <w:rFonts w:cstheme="minorHAnsi"/>
        </w:rPr>
        <w:t xml:space="preserve"> June 2023.</w:t>
      </w:r>
    </w:p>
    <w:p w14:paraId="4D37FBB8" w14:textId="22A8512F" w:rsidR="003B719F" w:rsidRDefault="003B719F" w:rsidP="00C8543B">
      <w:pPr>
        <w:rPr>
          <w:rFonts w:cstheme="minorHAnsi"/>
        </w:rPr>
      </w:pPr>
      <w:r w:rsidRPr="003B719F">
        <w:rPr>
          <w:rFonts w:cstheme="minorHAnsi"/>
        </w:rPr>
        <w:t xml:space="preserve">To </w:t>
      </w:r>
      <w:r w:rsidR="00C8543B">
        <w:rPr>
          <w:rFonts w:cstheme="minorHAnsi"/>
        </w:rPr>
        <w:t xml:space="preserve">offer clarity on how the new </w:t>
      </w:r>
      <w:r w:rsidRPr="003B719F">
        <w:rPr>
          <w:rFonts w:cstheme="minorHAnsi"/>
        </w:rPr>
        <w:t>adult provider fits into the existing pathways, please see below.</w:t>
      </w:r>
    </w:p>
    <w:tbl>
      <w:tblPr>
        <w:tblStyle w:val="TableGrid"/>
        <w:tblW w:w="0" w:type="auto"/>
        <w:tblLayout w:type="fixed"/>
        <w:tblLook w:val="04A0" w:firstRow="1" w:lastRow="0" w:firstColumn="1" w:lastColumn="0" w:noHBand="0" w:noVBand="1"/>
      </w:tblPr>
      <w:tblGrid>
        <w:gridCol w:w="2405"/>
        <w:gridCol w:w="4111"/>
        <w:gridCol w:w="2500"/>
      </w:tblGrid>
      <w:tr w:rsidR="009D0DF5" w14:paraId="41555A09" w14:textId="77777777" w:rsidTr="009D0DF5">
        <w:tc>
          <w:tcPr>
            <w:tcW w:w="2405" w:type="dxa"/>
            <w:shd w:val="clear" w:color="auto" w:fill="C6D9F1" w:themeFill="text2" w:themeFillTint="33"/>
          </w:tcPr>
          <w:p w14:paraId="4935F8A1" w14:textId="16FE99F2" w:rsidR="002943E8" w:rsidRPr="009D0DF5" w:rsidRDefault="009D0DF5" w:rsidP="00AE318A">
            <w:pPr>
              <w:rPr>
                <w:rFonts w:cstheme="minorHAnsi"/>
                <w:b/>
                <w:bCs/>
              </w:rPr>
            </w:pPr>
            <w:r w:rsidRPr="009D0DF5">
              <w:rPr>
                <w:rFonts w:cstheme="minorHAnsi"/>
                <w:b/>
                <w:bCs/>
              </w:rPr>
              <w:t>Service</w:t>
            </w:r>
          </w:p>
        </w:tc>
        <w:tc>
          <w:tcPr>
            <w:tcW w:w="4111" w:type="dxa"/>
            <w:shd w:val="clear" w:color="auto" w:fill="C6D9F1" w:themeFill="text2" w:themeFillTint="33"/>
          </w:tcPr>
          <w:p w14:paraId="36901B18" w14:textId="42E12101" w:rsidR="002943E8" w:rsidRPr="009D0DF5" w:rsidRDefault="009D0DF5" w:rsidP="00AE318A">
            <w:pPr>
              <w:rPr>
                <w:rFonts w:cstheme="minorHAnsi"/>
                <w:b/>
                <w:bCs/>
              </w:rPr>
            </w:pPr>
            <w:r w:rsidRPr="009D0DF5">
              <w:rPr>
                <w:rFonts w:cstheme="minorHAnsi"/>
                <w:b/>
                <w:bCs/>
              </w:rPr>
              <w:t>Referrals Accepted</w:t>
            </w:r>
          </w:p>
        </w:tc>
        <w:tc>
          <w:tcPr>
            <w:tcW w:w="2500" w:type="dxa"/>
            <w:shd w:val="clear" w:color="auto" w:fill="C6D9F1" w:themeFill="text2" w:themeFillTint="33"/>
          </w:tcPr>
          <w:p w14:paraId="516C430E" w14:textId="7FF7A82C" w:rsidR="002943E8" w:rsidRPr="009D0DF5" w:rsidRDefault="009D0DF5" w:rsidP="00AE318A">
            <w:pPr>
              <w:rPr>
                <w:rFonts w:cstheme="minorHAnsi"/>
                <w:b/>
                <w:bCs/>
              </w:rPr>
            </w:pPr>
            <w:r w:rsidRPr="009D0DF5">
              <w:rPr>
                <w:rFonts w:cstheme="minorHAnsi"/>
                <w:b/>
                <w:bCs/>
              </w:rPr>
              <w:t xml:space="preserve">Contact Details </w:t>
            </w:r>
          </w:p>
        </w:tc>
      </w:tr>
      <w:tr w:rsidR="009D0DF5" w14:paraId="44E8FB86" w14:textId="77777777" w:rsidTr="009D0DF5">
        <w:tc>
          <w:tcPr>
            <w:tcW w:w="2405" w:type="dxa"/>
          </w:tcPr>
          <w:p w14:paraId="2ED7596F" w14:textId="77777777" w:rsidR="009D0DF5" w:rsidRDefault="009D0DF5" w:rsidP="007229E5">
            <w:pPr>
              <w:spacing w:after="200" w:line="276" w:lineRule="auto"/>
              <w:rPr>
                <w:rFonts w:cstheme="minorHAnsi"/>
                <w:b/>
                <w:bCs/>
                <w:i/>
                <w:iCs/>
              </w:rPr>
            </w:pPr>
            <w:r w:rsidRPr="009D0DF5">
              <w:rPr>
                <w:rFonts w:cstheme="minorHAnsi"/>
                <w:b/>
                <w:bCs/>
                <w:i/>
                <w:iCs/>
              </w:rPr>
              <w:t>New Adult Service</w:t>
            </w:r>
          </w:p>
          <w:p w14:paraId="3C495F0A" w14:textId="3DCE1367" w:rsidR="009D0DF5" w:rsidRPr="002943E8" w:rsidRDefault="009D0DF5" w:rsidP="007229E5">
            <w:pPr>
              <w:rPr>
                <w:rFonts w:cstheme="minorHAnsi"/>
                <w:b/>
                <w:bCs/>
              </w:rPr>
            </w:pPr>
            <w:r w:rsidRPr="002943E8">
              <w:rPr>
                <w:rFonts w:cstheme="minorHAnsi"/>
                <w:b/>
                <w:bCs/>
              </w:rPr>
              <w:t>PHL Group</w:t>
            </w:r>
          </w:p>
          <w:p w14:paraId="026BDEF8" w14:textId="77777777" w:rsidR="002943E8" w:rsidRDefault="002943E8" w:rsidP="007229E5">
            <w:pPr>
              <w:spacing w:after="200" w:line="276" w:lineRule="auto"/>
              <w:rPr>
                <w:rFonts w:cstheme="minorHAnsi"/>
              </w:rPr>
            </w:pPr>
          </w:p>
        </w:tc>
        <w:tc>
          <w:tcPr>
            <w:tcW w:w="4111" w:type="dxa"/>
          </w:tcPr>
          <w:p w14:paraId="4E71634F" w14:textId="2E3F2E79" w:rsidR="002943E8" w:rsidRDefault="009D0DF5" w:rsidP="007229E5">
            <w:pPr>
              <w:spacing w:after="200" w:line="276" w:lineRule="auto"/>
              <w:rPr>
                <w:rFonts w:cstheme="minorHAnsi"/>
              </w:rPr>
            </w:pPr>
            <w:r w:rsidRPr="003B719F">
              <w:rPr>
                <w:rFonts w:cstheme="minorHAnsi"/>
              </w:rPr>
              <w:t xml:space="preserve">Will only accept </w:t>
            </w:r>
            <w:r>
              <w:rPr>
                <w:rFonts w:cstheme="minorHAnsi"/>
              </w:rPr>
              <w:t xml:space="preserve">NHS </w:t>
            </w:r>
            <w:r w:rsidRPr="003B719F">
              <w:rPr>
                <w:rFonts w:cstheme="minorHAnsi"/>
              </w:rPr>
              <w:t xml:space="preserve">referrals directly from </w:t>
            </w:r>
            <w:r>
              <w:rPr>
                <w:rFonts w:cstheme="minorHAnsi"/>
              </w:rPr>
              <w:t xml:space="preserve">Solent </w:t>
            </w:r>
            <w:r w:rsidRPr="003B719F">
              <w:rPr>
                <w:rFonts w:cstheme="minorHAnsi"/>
              </w:rPr>
              <w:t>CAMHS for transition to adulthood cases</w:t>
            </w:r>
            <w:r>
              <w:rPr>
                <w:rFonts w:cstheme="minorHAnsi"/>
              </w:rPr>
              <w:t xml:space="preserve"> for young adults being prescribed ADHD medication </w:t>
            </w:r>
            <w:r w:rsidRPr="003B719F">
              <w:rPr>
                <w:rFonts w:cstheme="minorHAnsi"/>
              </w:rPr>
              <w:t>at the point of transition</w:t>
            </w:r>
            <w:r w:rsidR="00C8543B">
              <w:rPr>
                <w:rFonts w:cstheme="minorHAnsi"/>
              </w:rPr>
              <w:t>.</w:t>
            </w:r>
          </w:p>
          <w:p w14:paraId="7F557F72" w14:textId="48E6ACDA" w:rsidR="007229E5" w:rsidRDefault="007229E5" w:rsidP="007229E5">
            <w:pPr>
              <w:spacing w:after="200" w:line="276" w:lineRule="auto"/>
              <w:rPr>
                <w:rFonts w:cstheme="minorHAnsi"/>
              </w:rPr>
            </w:pPr>
            <w:r w:rsidRPr="009D0DF5">
              <w:rPr>
                <w:rFonts w:cstheme="minorHAnsi"/>
              </w:rPr>
              <w:t xml:space="preserve">Will provide follow up for </w:t>
            </w:r>
            <w:r>
              <w:rPr>
                <w:rFonts w:cstheme="minorHAnsi"/>
              </w:rPr>
              <w:t>this cohort of adulthood transition cases</w:t>
            </w:r>
            <w:r w:rsidR="00C8543B">
              <w:rPr>
                <w:rFonts w:cstheme="minorHAnsi"/>
              </w:rPr>
              <w:t>.</w:t>
            </w:r>
            <w:r>
              <w:rPr>
                <w:rFonts w:cstheme="minorHAnsi"/>
              </w:rPr>
              <w:t xml:space="preserve"> </w:t>
            </w:r>
          </w:p>
        </w:tc>
        <w:tc>
          <w:tcPr>
            <w:tcW w:w="2500" w:type="dxa"/>
          </w:tcPr>
          <w:p w14:paraId="3BBE0839" w14:textId="3D6F3B1D" w:rsidR="003952A2" w:rsidRPr="003952A2" w:rsidRDefault="003952A2" w:rsidP="003952A2">
            <w:pPr>
              <w:spacing w:after="0" w:line="240" w:lineRule="auto"/>
              <w:rPr>
                <w:rFonts w:cstheme="minorHAnsi"/>
              </w:rPr>
            </w:pPr>
            <w:r w:rsidRPr="003952A2">
              <w:rPr>
                <w:rFonts w:cstheme="minorHAnsi"/>
              </w:rPr>
              <w:t>PHL.adhdsouthampton@nhs.net</w:t>
            </w:r>
          </w:p>
          <w:p w14:paraId="044E4103" w14:textId="77777777" w:rsidR="003952A2" w:rsidRPr="003952A2" w:rsidRDefault="003952A2" w:rsidP="003952A2">
            <w:pPr>
              <w:spacing w:after="0" w:line="240" w:lineRule="auto"/>
              <w:rPr>
                <w:rFonts w:cstheme="minorHAnsi"/>
              </w:rPr>
            </w:pPr>
            <w:r w:rsidRPr="003952A2">
              <w:rPr>
                <w:rFonts w:cstheme="minorHAnsi"/>
              </w:rPr>
              <w:t xml:space="preserve"> </w:t>
            </w:r>
          </w:p>
          <w:p w14:paraId="0E0730D4" w14:textId="1C1E5D1A" w:rsidR="002943E8" w:rsidRDefault="003952A2" w:rsidP="003952A2">
            <w:pPr>
              <w:rPr>
                <w:rFonts w:cstheme="minorHAnsi"/>
              </w:rPr>
            </w:pPr>
            <w:r w:rsidRPr="003952A2">
              <w:rPr>
                <w:rFonts w:cstheme="minorHAnsi"/>
              </w:rPr>
              <w:t>0333 321 8864</w:t>
            </w:r>
          </w:p>
        </w:tc>
      </w:tr>
      <w:tr w:rsidR="009D0DF5" w14:paraId="4A5A7F4A" w14:textId="77777777" w:rsidTr="009D0DF5">
        <w:tc>
          <w:tcPr>
            <w:tcW w:w="2405" w:type="dxa"/>
          </w:tcPr>
          <w:p w14:paraId="4E713863" w14:textId="25CB216C" w:rsidR="002943E8" w:rsidRPr="009D0DF5" w:rsidRDefault="009D0DF5" w:rsidP="007229E5">
            <w:pPr>
              <w:spacing w:after="200" w:line="276" w:lineRule="auto"/>
              <w:rPr>
                <w:rFonts w:cstheme="minorHAnsi"/>
                <w:b/>
                <w:bCs/>
                <w:i/>
                <w:iCs/>
              </w:rPr>
            </w:pPr>
            <w:r w:rsidRPr="009D0DF5">
              <w:rPr>
                <w:rFonts w:cstheme="minorHAnsi"/>
                <w:b/>
                <w:bCs/>
                <w:i/>
                <w:iCs/>
              </w:rPr>
              <w:lastRenderedPageBreak/>
              <w:t xml:space="preserve">Current Adult Service  </w:t>
            </w:r>
          </w:p>
          <w:p w14:paraId="32761722" w14:textId="77777777" w:rsidR="007229E5" w:rsidRDefault="009D0DF5" w:rsidP="007229E5">
            <w:pPr>
              <w:spacing w:line="276" w:lineRule="auto"/>
              <w:rPr>
                <w:rFonts w:cstheme="minorHAnsi"/>
                <w:b/>
                <w:bCs/>
              </w:rPr>
            </w:pPr>
            <w:r w:rsidRPr="009D0DF5">
              <w:rPr>
                <w:rFonts w:cstheme="minorHAnsi"/>
                <w:b/>
                <w:bCs/>
              </w:rPr>
              <w:t>ADHD Clinic</w:t>
            </w:r>
          </w:p>
          <w:p w14:paraId="39061A99" w14:textId="74A7E5CE" w:rsidR="009D0DF5" w:rsidRPr="009D0DF5" w:rsidRDefault="009D0DF5" w:rsidP="007229E5">
            <w:pPr>
              <w:spacing w:after="200" w:line="276" w:lineRule="auto"/>
              <w:rPr>
                <w:rFonts w:cstheme="minorHAnsi"/>
              </w:rPr>
            </w:pPr>
            <w:r w:rsidRPr="009D0DF5">
              <w:rPr>
                <w:rFonts w:cstheme="minorHAnsi"/>
                <w:b/>
                <w:bCs/>
              </w:rPr>
              <w:t>Dr Sally Cubbin</w:t>
            </w:r>
          </w:p>
        </w:tc>
        <w:tc>
          <w:tcPr>
            <w:tcW w:w="4111" w:type="dxa"/>
          </w:tcPr>
          <w:p w14:paraId="334CF87D" w14:textId="50B64ADE" w:rsidR="009D0DF5" w:rsidRDefault="009D0DF5" w:rsidP="007229E5">
            <w:pPr>
              <w:spacing w:after="200" w:line="276" w:lineRule="auto"/>
              <w:rPr>
                <w:rFonts w:cstheme="minorHAnsi"/>
              </w:rPr>
            </w:pPr>
            <w:r w:rsidRPr="003B719F">
              <w:rPr>
                <w:rFonts w:cstheme="minorHAnsi"/>
              </w:rPr>
              <w:t>Will only accept NHS ADHD referrals for an ADHD medication review</w:t>
            </w:r>
            <w:r>
              <w:rPr>
                <w:rFonts w:cstheme="minorHAnsi"/>
              </w:rPr>
              <w:t xml:space="preserve">, this will include: </w:t>
            </w:r>
          </w:p>
          <w:p w14:paraId="1C0C155D" w14:textId="77777777" w:rsidR="009D0DF5" w:rsidRPr="009D0DF5" w:rsidRDefault="009D0DF5" w:rsidP="007229E5">
            <w:pPr>
              <w:pStyle w:val="ListParagraph"/>
              <w:numPr>
                <w:ilvl w:val="0"/>
                <w:numId w:val="3"/>
              </w:numPr>
              <w:spacing w:after="200" w:line="276" w:lineRule="auto"/>
              <w:rPr>
                <w:rFonts w:cstheme="minorHAnsi"/>
                <w:kern w:val="2"/>
                <w14:ligatures w14:val="standardContextual"/>
              </w:rPr>
            </w:pPr>
            <w:r w:rsidRPr="009D0DF5">
              <w:rPr>
                <w:rFonts w:cstheme="minorHAnsi"/>
                <w:kern w:val="2"/>
                <w14:ligatures w14:val="standardContextual"/>
              </w:rPr>
              <w:t>patients who already have a diagnosis</w:t>
            </w:r>
          </w:p>
          <w:p w14:paraId="5FE0853E" w14:textId="38BA8CE6" w:rsidR="009D0DF5" w:rsidRPr="009D0DF5" w:rsidRDefault="009D0DF5" w:rsidP="007229E5">
            <w:pPr>
              <w:pStyle w:val="ListParagraph"/>
              <w:numPr>
                <w:ilvl w:val="0"/>
                <w:numId w:val="3"/>
              </w:numPr>
              <w:spacing w:after="200" w:line="276" w:lineRule="auto"/>
              <w:rPr>
                <w:rFonts w:cstheme="minorHAnsi"/>
                <w:kern w:val="2"/>
                <w14:ligatures w14:val="standardContextual"/>
              </w:rPr>
            </w:pPr>
            <w:r w:rsidRPr="009D0DF5">
              <w:rPr>
                <w:rFonts w:cstheme="minorHAnsi"/>
                <w:kern w:val="2"/>
                <w14:ligatures w14:val="standardContextual"/>
              </w:rPr>
              <w:t>graduates from CAHMS who want to restart their medication (not taking medication when discharged from CAMHS)</w:t>
            </w:r>
          </w:p>
          <w:p w14:paraId="15069B29" w14:textId="5481F951" w:rsidR="009D0DF5" w:rsidRPr="009D0DF5" w:rsidRDefault="009D0DF5" w:rsidP="007229E5">
            <w:pPr>
              <w:pStyle w:val="ListParagraph"/>
              <w:numPr>
                <w:ilvl w:val="0"/>
                <w:numId w:val="3"/>
              </w:numPr>
              <w:spacing w:after="200" w:line="276" w:lineRule="auto"/>
              <w:rPr>
                <w:rFonts w:cstheme="minorHAnsi"/>
                <w:kern w:val="2"/>
                <w14:ligatures w14:val="standardContextual"/>
              </w:rPr>
            </w:pPr>
            <w:r w:rsidRPr="009D0DF5">
              <w:rPr>
                <w:rFonts w:cstheme="minorHAnsi"/>
                <w:kern w:val="2"/>
                <w14:ligatures w14:val="standardContextual"/>
              </w:rPr>
              <w:t>patients who have been started on ADHD medication by another adult ADHD service, who move in Southampton and need a review</w:t>
            </w:r>
            <w:r w:rsidR="00C8543B">
              <w:rPr>
                <w:rFonts w:cstheme="minorHAnsi"/>
                <w:kern w:val="2"/>
                <w14:ligatures w14:val="standardContextual"/>
              </w:rPr>
              <w:t>.</w:t>
            </w:r>
            <w:r w:rsidRPr="009D0DF5">
              <w:rPr>
                <w:rFonts w:cstheme="minorHAnsi"/>
                <w:kern w:val="2"/>
                <w14:ligatures w14:val="standardContextual"/>
              </w:rPr>
              <w:t xml:space="preserve"> </w:t>
            </w:r>
          </w:p>
          <w:p w14:paraId="3A372E08" w14:textId="19467544" w:rsidR="002943E8" w:rsidRDefault="009D0DF5" w:rsidP="007229E5">
            <w:pPr>
              <w:spacing w:after="200" w:line="276" w:lineRule="auto"/>
              <w:rPr>
                <w:rFonts w:cstheme="minorHAnsi"/>
              </w:rPr>
            </w:pPr>
            <w:r w:rsidRPr="009D0DF5">
              <w:rPr>
                <w:rFonts w:cstheme="minorHAnsi"/>
              </w:rPr>
              <w:t>Will continue to provide follow up for existing patients</w:t>
            </w:r>
            <w:r w:rsidR="00C8543B">
              <w:rPr>
                <w:rFonts w:cstheme="minorHAnsi"/>
              </w:rPr>
              <w:t>.</w:t>
            </w:r>
            <w:r w:rsidRPr="009D0DF5">
              <w:rPr>
                <w:rFonts w:cstheme="minorHAnsi"/>
              </w:rPr>
              <w:t xml:space="preserve"> </w:t>
            </w:r>
          </w:p>
        </w:tc>
        <w:tc>
          <w:tcPr>
            <w:tcW w:w="2500" w:type="dxa"/>
          </w:tcPr>
          <w:p w14:paraId="55B58633" w14:textId="16557D3F" w:rsidR="009D0DF5" w:rsidRDefault="009D0DF5" w:rsidP="00AE318A">
            <w:pPr>
              <w:rPr>
                <w:rFonts w:cstheme="minorHAnsi"/>
                <w:color w:val="000000"/>
              </w:rPr>
            </w:pPr>
            <w:r>
              <w:rPr>
                <w:rFonts w:cstheme="minorHAnsi"/>
                <w:color w:val="000000"/>
              </w:rPr>
              <w:t>C</w:t>
            </w:r>
            <w:r w:rsidRPr="003B719F">
              <w:rPr>
                <w:rFonts w:cstheme="minorHAnsi"/>
                <w:color w:val="000000"/>
              </w:rPr>
              <w:t>ontact</w:t>
            </w:r>
            <w:r>
              <w:rPr>
                <w:rFonts w:cstheme="minorHAnsi"/>
                <w:color w:val="000000"/>
              </w:rPr>
              <w:t xml:space="preserve"> </w:t>
            </w:r>
            <w:r w:rsidRPr="003B719F">
              <w:rPr>
                <w:rFonts w:cstheme="minorHAnsi"/>
                <w:color w:val="000000"/>
              </w:rPr>
              <w:t>as usual</w:t>
            </w:r>
            <w:r w:rsidR="007229E5">
              <w:rPr>
                <w:rFonts w:cstheme="minorHAnsi"/>
                <w:color w:val="000000"/>
              </w:rPr>
              <w:t>:</w:t>
            </w:r>
          </w:p>
          <w:p w14:paraId="49E233B6" w14:textId="77777777" w:rsidR="009D0DF5" w:rsidRPr="007229E5" w:rsidRDefault="009D0DF5" w:rsidP="00AE318A">
            <w:pPr>
              <w:rPr>
                <w:rFonts w:cstheme="minorHAnsi"/>
              </w:rPr>
            </w:pPr>
          </w:p>
          <w:p w14:paraId="6C018C2B" w14:textId="42772571" w:rsidR="009D0DF5" w:rsidRPr="007229E5" w:rsidRDefault="003952A2" w:rsidP="00AE318A">
            <w:pPr>
              <w:rPr>
                <w:rFonts w:cstheme="minorHAnsi"/>
              </w:rPr>
            </w:pPr>
            <w:hyperlink r:id="rId5" w:history="1">
              <w:r w:rsidR="009D0DF5" w:rsidRPr="007229E5">
                <w:rPr>
                  <w:rStyle w:val="Hyperlink"/>
                  <w:rFonts w:cstheme="minorHAnsi"/>
                  <w:color w:val="auto"/>
                </w:rPr>
                <w:t>sally.cubbin@nhs.net</w:t>
              </w:r>
            </w:hyperlink>
            <w:r w:rsidR="009D0DF5" w:rsidRPr="007229E5">
              <w:rPr>
                <w:rFonts w:cstheme="minorHAnsi"/>
              </w:rPr>
              <w:t xml:space="preserve"> or </w:t>
            </w:r>
          </w:p>
          <w:p w14:paraId="71EDC990" w14:textId="16123D72" w:rsidR="002943E8" w:rsidRDefault="003952A2" w:rsidP="00AE318A">
            <w:pPr>
              <w:rPr>
                <w:rFonts w:cstheme="minorHAnsi"/>
              </w:rPr>
            </w:pPr>
            <w:hyperlink r:id="rId6" w:history="1">
              <w:r w:rsidR="009D0DF5" w:rsidRPr="007229E5">
                <w:rPr>
                  <w:rStyle w:val="Hyperlink"/>
                  <w:rFonts w:cstheme="minorHAnsi"/>
                  <w:color w:val="auto"/>
                </w:rPr>
                <w:t>help@adhdclinic.co.uk</w:t>
              </w:r>
            </w:hyperlink>
          </w:p>
        </w:tc>
      </w:tr>
      <w:tr w:rsidR="009D0DF5" w14:paraId="40BDB52A" w14:textId="77777777" w:rsidTr="009D0DF5">
        <w:tc>
          <w:tcPr>
            <w:tcW w:w="2405" w:type="dxa"/>
          </w:tcPr>
          <w:p w14:paraId="05356F47" w14:textId="2238B4D2" w:rsidR="009D0DF5" w:rsidRPr="009D0DF5" w:rsidRDefault="009D0DF5" w:rsidP="007229E5">
            <w:pPr>
              <w:spacing w:after="200" w:line="276" w:lineRule="auto"/>
              <w:rPr>
                <w:rFonts w:cstheme="minorHAnsi"/>
                <w:b/>
                <w:bCs/>
              </w:rPr>
            </w:pPr>
            <w:r w:rsidRPr="009D0DF5">
              <w:rPr>
                <w:rFonts w:cstheme="minorHAnsi"/>
                <w:b/>
                <w:bCs/>
                <w:i/>
                <w:iCs/>
              </w:rPr>
              <w:t>Current Adult Service</w:t>
            </w:r>
            <w:r w:rsidRPr="009D0DF5">
              <w:rPr>
                <w:rFonts w:cstheme="minorHAnsi"/>
                <w:b/>
                <w:bCs/>
              </w:rPr>
              <w:t xml:space="preserve">  </w:t>
            </w:r>
          </w:p>
          <w:p w14:paraId="5F67E0CE" w14:textId="77777777" w:rsidR="007229E5" w:rsidRDefault="009D0DF5" w:rsidP="007229E5">
            <w:pPr>
              <w:spacing w:line="276" w:lineRule="auto"/>
              <w:rPr>
                <w:rFonts w:cstheme="minorHAnsi"/>
                <w:b/>
                <w:bCs/>
              </w:rPr>
            </w:pPr>
            <w:r>
              <w:rPr>
                <w:rFonts w:cstheme="minorHAnsi"/>
                <w:b/>
                <w:bCs/>
              </w:rPr>
              <w:t xml:space="preserve">London </w:t>
            </w:r>
            <w:r w:rsidRPr="009D0DF5">
              <w:rPr>
                <w:rFonts w:cstheme="minorHAnsi"/>
                <w:b/>
                <w:bCs/>
              </w:rPr>
              <w:t>ADHD Clinic</w:t>
            </w:r>
          </w:p>
          <w:p w14:paraId="39D2AEBB" w14:textId="7325D553" w:rsidR="009D0DF5" w:rsidRPr="009D0DF5" w:rsidRDefault="009D0DF5" w:rsidP="007229E5">
            <w:pPr>
              <w:spacing w:line="276" w:lineRule="auto"/>
              <w:rPr>
                <w:rFonts w:cstheme="minorHAnsi"/>
                <w:b/>
                <w:bCs/>
              </w:rPr>
            </w:pPr>
            <w:r w:rsidRPr="009D0DF5">
              <w:rPr>
                <w:rFonts w:cstheme="minorHAnsi"/>
                <w:b/>
                <w:bCs/>
              </w:rPr>
              <w:t>Dr S</w:t>
            </w:r>
            <w:r>
              <w:rPr>
                <w:rFonts w:cstheme="minorHAnsi"/>
                <w:b/>
                <w:bCs/>
              </w:rPr>
              <w:t>ri Perecherla</w:t>
            </w:r>
          </w:p>
        </w:tc>
        <w:tc>
          <w:tcPr>
            <w:tcW w:w="4111" w:type="dxa"/>
          </w:tcPr>
          <w:p w14:paraId="5444173B" w14:textId="73AB7624" w:rsidR="007229E5" w:rsidRDefault="009D0DF5" w:rsidP="007229E5">
            <w:pPr>
              <w:pStyle w:val="NormalWeb"/>
              <w:spacing w:after="200" w:line="276" w:lineRule="auto"/>
              <w:textAlignment w:val="center"/>
              <w:rPr>
                <w:rStyle w:val="Strong"/>
                <w:rFonts w:asciiTheme="minorHAnsi" w:hAnsiTheme="minorHAnsi" w:cstheme="minorHAnsi"/>
                <w:b w:val="0"/>
                <w:bCs w:val="0"/>
                <w:color w:val="000000"/>
                <w:sz w:val="22"/>
                <w:szCs w:val="22"/>
              </w:rPr>
            </w:pPr>
            <w:r>
              <w:rPr>
                <w:rStyle w:val="Strong"/>
                <w:rFonts w:asciiTheme="minorHAnsi" w:hAnsiTheme="minorHAnsi" w:cstheme="minorHAnsi"/>
                <w:b w:val="0"/>
                <w:bCs w:val="0"/>
                <w:color w:val="000000"/>
                <w:sz w:val="22"/>
                <w:szCs w:val="22"/>
              </w:rPr>
              <w:t xml:space="preserve">Will accept NHS </w:t>
            </w:r>
            <w:r w:rsidRPr="003B719F">
              <w:rPr>
                <w:rStyle w:val="Strong"/>
                <w:rFonts w:asciiTheme="minorHAnsi" w:hAnsiTheme="minorHAnsi" w:cstheme="minorHAnsi"/>
                <w:b w:val="0"/>
                <w:bCs w:val="0"/>
                <w:color w:val="000000"/>
                <w:sz w:val="22"/>
                <w:szCs w:val="22"/>
              </w:rPr>
              <w:t>ADHD assessmen</w:t>
            </w:r>
            <w:r w:rsidR="007229E5">
              <w:rPr>
                <w:rStyle w:val="Strong"/>
                <w:rFonts w:asciiTheme="minorHAnsi" w:hAnsiTheme="minorHAnsi" w:cstheme="minorHAnsi"/>
                <w:b w:val="0"/>
                <w:bCs w:val="0"/>
                <w:color w:val="000000"/>
                <w:sz w:val="22"/>
                <w:szCs w:val="22"/>
              </w:rPr>
              <w:t xml:space="preserve">t, this will include: </w:t>
            </w:r>
          </w:p>
          <w:p w14:paraId="38E992A4" w14:textId="3F0D6734" w:rsidR="007229E5" w:rsidRPr="007229E5" w:rsidRDefault="009D0DF5" w:rsidP="007229E5">
            <w:pPr>
              <w:pStyle w:val="NormalWeb"/>
              <w:numPr>
                <w:ilvl w:val="0"/>
                <w:numId w:val="4"/>
              </w:numPr>
              <w:spacing w:after="200" w:line="276" w:lineRule="auto"/>
              <w:textAlignment w:val="center"/>
              <w:rPr>
                <w:rStyle w:val="Strong"/>
                <w:rFonts w:cstheme="minorHAnsi"/>
                <w:b w:val="0"/>
                <w:bCs w:val="0"/>
              </w:rPr>
            </w:pPr>
            <w:r w:rsidRPr="003B719F">
              <w:rPr>
                <w:rStyle w:val="Strong"/>
                <w:rFonts w:asciiTheme="minorHAnsi" w:hAnsiTheme="minorHAnsi" w:cstheme="minorHAnsi"/>
                <w:b w:val="0"/>
                <w:bCs w:val="0"/>
                <w:color w:val="000000"/>
                <w:sz w:val="22"/>
                <w:szCs w:val="22"/>
              </w:rPr>
              <w:t>previously undiagnosed</w:t>
            </w:r>
            <w:r w:rsidR="007229E5">
              <w:rPr>
                <w:rStyle w:val="Strong"/>
                <w:rFonts w:asciiTheme="minorHAnsi" w:hAnsiTheme="minorHAnsi" w:cstheme="minorHAnsi"/>
                <w:b w:val="0"/>
                <w:bCs w:val="0"/>
                <w:color w:val="000000"/>
                <w:sz w:val="22"/>
                <w:szCs w:val="22"/>
              </w:rPr>
              <w:t xml:space="preserve"> - </w:t>
            </w:r>
            <w:r w:rsidRPr="003B719F">
              <w:rPr>
                <w:rStyle w:val="Strong"/>
                <w:rFonts w:asciiTheme="minorHAnsi" w:hAnsiTheme="minorHAnsi" w:cstheme="minorHAnsi"/>
                <w:b w:val="0"/>
                <w:bCs w:val="0"/>
                <w:color w:val="000000"/>
                <w:sz w:val="22"/>
                <w:szCs w:val="22"/>
              </w:rPr>
              <w:t>please apply for IFR funding as usual</w:t>
            </w:r>
            <w:r w:rsidR="00C8543B">
              <w:rPr>
                <w:rStyle w:val="Strong"/>
                <w:rFonts w:asciiTheme="minorHAnsi" w:hAnsiTheme="minorHAnsi" w:cstheme="minorHAnsi"/>
                <w:b w:val="0"/>
                <w:bCs w:val="0"/>
                <w:color w:val="000000"/>
                <w:sz w:val="22"/>
                <w:szCs w:val="22"/>
              </w:rPr>
              <w:t>.</w:t>
            </w:r>
            <w:r w:rsidRPr="003B719F">
              <w:rPr>
                <w:rStyle w:val="Strong"/>
                <w:rFonts w:asciiTheme="minorHAnsi" w:hAnsiTheme="minorHAnsi" w:cstheme="minorHAnsi"/>
                <w:b w:val="0"/>
                <w:bCs w:val="0"/>
                <w:color w:val="000000"/>
                <w:sz w:val="22"/>
                <w:szCs w:val="22"/>
              </w:rPr>
              <w:t xml:space="preserve"> </w:t>
            </w:r>
          </w:p>
          <w:p w14:paraId="6285FBD8" w14:textId="003D03E5" w:rsidR="009D0DF5" w:rsidRPr="003B719F" w:rsidRDefault="007229E5" w:rsidP="007229E5">
            <w:pPr>
              <w:pStyle w:val="NormalWeb"/>
              <w:spacing w:after="200" w:line="276" w:lineRule="auto"/>
              <w:textAlignment w:val="center"/>
              <w:rPr>
                <w:rFonts w:cstheme="minorHAnsi"/>
              </w:rPr>
            </w:pPr>
            <w:r w:rsidRPr="009D0DF5">
              <w:rPr>
                <w:rFonts w:asciiTheme="minorHAnsi" w:hAnsiTheme="minorHAnsi" w:cstheme="minorHAnsi"/>
                <w:sz w:val="22"/>
                <w:szCs w:val="22"/>
              </w:rPr>
              <w:t>Will continue to provide follow up for existing patients</w:t>
            </w:r>
            <w:r w:rsidR="00C8543B">
              <w:rPr>
                <w:rFonts w:asciiTheme="minorHAnsi" w:hAnsiTheme="minorHAnsi" w:cstheme="minorHAnsi"/>
                <w:sz w:val="22"/>
                <w:szCs w:val="22"/>
              </w:rPr>
              <w:t>.</w:t>
            </w:r>
          </w:p>
        </w:tc>
        <w:tc>
          <w:tcPr>
            <w:tcW w:w="2500" w:type="dxa"/>
          </w:tcPr>
          <w:p w14:paraId="638C92A1" w14:textId="68B2959A" w:rsidR="009D0DF5" w:rsidRDefault="009D0DF5" w:rsidP="009D0DF5">
            <w:pPr>
              <w:rPr>
                <w:rStyle w:val="Strong"/>
                <w:rFonts w:cstheme="minorHAnsi"/>
                <w:b w:val="0"/>
                <w:bCs w:val="0"/>
                <w:color w:val="000000"/>
              </w:rPr>
            </w:pPr>
            <w:r>
              <w:rPr>
                <w:rStyle w:val="Strong"/>
                <w:rFonts w:cstheme="minorHAnsi"/>
                <w:b w:val="0"/>
                <w:bCs w:val="0"/>
                <w:color w:val="000000"/>
              </w:rPr>
              <w:t>Contact as usual</w:t>
            </w:r>
            <w:r w:rsidR="007229E5">
              <w:rPr>
                <w:rStyle w:val="Strong"/>
                <w:rFonts w:cstheme="minorHAnsi"/>
                <w:b w:val="0"/>
                <w:bCs w:val="0"/>
                <w:color w:val="000000"/>
              </w:rPr>
              <w:t>:</w:t>
            </w:r>
          </w:p>
          <w:p w14:paraId="491B8B59" w14:textId="5F01CFC5" w:rsidR="009D0DF5" w:rsidRPr="007229E5" w:rsidRDefault="009D0DF5" w:rsidP="009D0DF5">
            <w:pPr>
              <w:rPr>
                <w:rFonts w:cstheme="minorHAnsi"/>
                <w:color w:val="000000"/>
              </w:rPr>
            </w:pPr>
            <w:r>
              <w:rPr>
                <w:rStyle w:val="Strong"/>
                <w:rFonts w:cstheme="minorHAnsi"/>
                <w:b w:val="0"/>
                <w:bCs w:val="0"/>
                <w:color w:val="000000"/>
              </w:rPr>
              <w:t xml:space="preserve"> </w:t>
            </w:r>
            <w:hyperlink r:id="rId7" w:history="1">
              <w:r w:rsidRPr="007229E5">
                <w:rPr>
                  <w:rStyle w:val="Hyperlink"/>
                  <w:rFonts w:cstheme="minorHAnsi"/>
                  <w:color w:val="auto"/>
                  <w:shd w:val="clear" w:color="auto" w:fill="FFFFFF" w:themeFill="background1"/>
                </w:rPr>
                <w:t>info@londonadhdclinic.co.uk</w:t>
              </w:r>
            </w:hyperlink>
          </w:p>
        </w:tc>
      </w:tr>
    </w:tbl>
    <w:p w14:paraId="58AC6C31" w14:textId="77777777" w:rsidR="002943E8" w:rsidRDefault="002943E8" w:rsidP="00AE318A">
      <w:pPr>
        <w:rPr>
          <w:rFonts w:cstheme="minorHAnsi"/>
        </w:rPr>
      </w:pPr>
    </w:p>
    <w:p w14:paraId="3B5A9B01" w14:textId="3CE9BC7E" w:rsidR="00AE318A" w:rsidRPr="007229E5" w:rsidRDefault="00AE318A" w:rsidP="00AE318A">
      <w:pPr>
        <w:pStyle w:val="xmsonormal"/>
        <w:rPr>
          <w:rStyle w:val="Strong"/>
          <w:rFonts w:asciiTheme="minorHAnsi" w:hAnsiTheme="minorHAnsi" w:cstheme="minorHAnsi"/>
          <w:b w:val="0"/>
          <w:bCs w:val="0"/>
          <w:color w:val="000000"/>
          <w:sz w:val="22"/>
          <w:szCs w:val="22"/>
        </w:rPr>
      </w:pPr>
      <w:r w:rsidRPr="003B719F">
        <w:rPr>
          <w:rStyle w:val="Strong"/>
          <w:rFonts w:asciiTheme="minorHAnsi" w:hAnsiTheme="minorHAnsi" w:cstheme="minorHAnsi"/>
          <w:b w:val="0"/>
          <w:bCs w:val="0"/>
          <w:color w:val="000000"/>
          <w:sz w:val="22"/>
          <w:szCs w:val="22"/>
        </w:rPr>
        <w:t>If you have any questions or would like to discuss please contact</w:t>
      </w:r>
      <w:r w:rsidRPr="007229E5">
        <w:rPr>
          <w:rStyle w:val="Strong"/>
          <w:rFonts w:asciiTheme="minorHAnsi" w:hAnsiTheme="minorHAnsi" w:cstheme="minorHAnsi"/>
          <w:b w:val="0"/>
          <w:bCs w:val="0"/>
          <w:color w:val="000000"/>
          <w:sz w:val="22"/>
          <w:szCs w:val="22"/>
        </w:rPr>
        <w:t> </w:t>
      </w:r>
      <w:hyperlink r:id="rId8" w:history="1">
        <w:r w:rsidRPr="007229E5">
          <w:rPr>
            <w:rStyle w:val="Strong"/>
            <w:rFonts w:asciiTheme="minorHAnsi" w:hAnsiTheme="minorHAnsi" w:cstheme="minorHAnsi"/>
            <w:b w:val="0"/>
            <w:bCs w:val="0"/>
            <w:color w:val="000000"/>
            <w:sz w:val="22"/>
            <w:szCs w:val="22"/>
          </w:rPr>
          <w:t>Amanda.Luker@nhs.net</w:t>
        </w:r>
      </w:hyperlink>
      <w:r w:rsidRPr="007229E5">
        <w:rPr>
          <w:rStyle w:val="Strong"/>
          <w:rFonts w:asciiTheme="minorHAnsi" w:hAnsiTheme="minorHAnsi" w:cstheme="minorHAnsi"/>
          <w:b w:val="0"/>
          <w:bCs w:val="0"/>
          <w:color w:val="000000"/>
          <w:sz w:val="22"/>
          <w:szCs w:val="22"/>
        </w:rPr>
        <w:t xml:space="preserve"> </w:t>
      </w:r>
      <w:r w:rsidR="007229E5" w:rsidRPr="007229E5">
        <w:rPr>
          <w:rStyle w:val="Strong"/>
          <w:rFonts w:asciiTheme="minorHAnsi" w:hAnsiTheme="minorHAnsi" w:cstheme="minorHAnsi"/>
          <w:b w:val="0"/>
          <w:bCs w:val="0"/>
          <w:color w:val="000000"/>
          <w:sz w:val="22"/>
          <w:szCs w:val="22"/>
        </w:rPr>
        <w:t xml:space="preserve">or  </w:t>
      </w:r>
      <w:r w:rsidR="007229E5">
        <w:rPr>
          <w:rStyle w:val="Strong"/>
          <w:rFonts w:asciiTheme="minorHAnsi" w:hAnsiTheme="minorHAnsi" w:cstheme="minorHAnsi"/>
          <w:b w:val="0"/>
          <w:bCs w:val="0"/>
          <w:color w:val="000000"/>
          <w:sz w:val="22"/>
          <w:szCs w:val="22"/>
        </w:rPr>
        <w:t>Z</w:t>
      </w:r>
      <w:r w:rsidR="007229E5" w:rsidRPr="007229E5">
        <w:rPr>
          <w:rStyle w:val="Strong"/>
          <w:rFonts w:asciiTheme="minorHAnsi" w:hAnsiTheme="minorHAnsi" w:cstheme="minorHAnsi"/>
          <w:b w:val="0"/>
          <w:bCs w:val="0"/>
          <w:color w:val="000000"/>
          <w:sz w:val="22"/>
          <w:szCs w:val="22"/>
        </w:rPr>
        <w:t>ena.</w:t>
      </w:r>
      <w:r w:rsidR="007229E5">
        <w:rPr>
          <w:rStyle w:val="Strong"/>
          <w:rFonts w:asciiTheme="minorHAnsi" w:hAnsiTheme="minorHAnsi" w:cstheme="minorHAnsi"/>
          <w:b w:val="0"/>
          <w:bCs w:val="0"/>
          <w:color w:val="000000"/>
          <w:sz w:val="22"/>
          <w:szCs w:val="22"/>
        </w:rPr>
        <w:t>P</w:t>
      </w:r>
      <w:r w:rsidR="007229E5" w:rsidRPr="007229E5">
        <w:rPr>
          <w:rStyle w:val="Strong"/>
          <w:rFonts w:asciiTheme="minorHAnsi" w:hAnsiTheme="minorHAnsi" w:cstheme="minorHAnsi"/>
          <w:b w:val="0"/>
          <w:bCs w:val="0"/>
          <w:color w:val="000000"/>
          <w:sz w:val="22"/>
          <w:szCs w:val="22"/>
        </w:rPr>
        <w:t>enny@nhs.net</w:t>
      </w:r>
    </w:p>
    <w:p w14:paraId="5C29FE15" w14:textId="77777777" w:rsidR="00AE318A" w:rsidRPr="007229E5" w:rsidRDefault="00AE318A">
      <w:pPr>
        <w:rPr>
          <w:rStyle w:val="Strong"/>
          <w:rFonts w:cstheme="minorHAnsi"/>
          <w:b w:val="0"/>
          <w:bCs w:val="0"/>
          <w:color w:val="000000"/>
          <w:kern w:val="0"/>
          <w:lang w:eastAsia="en-GB"/>
          <w14:ligatures w14:val="none"/>
        </w:rPr>
      </w:pPr>
    </w:p>
    <w:sectPr w:rsidR="00AE318A" w:rsidRPr="0072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4A44"/>
    <w:multiLevelType w:val="hybridMultilevel"/>
    <w:tmpl w:val="AFBC300E"/>
    <w:lvl w:ilvl="0" w:tplc="35D0B4EE">
      <w:numFmt w:val="bullet"/>
      <w:lvlText w:val="-"/>
      <w:lvlJc w:val="left"/>
      <w:pPr>
        <w:ind w:left="720" w:hanging="360"/>
      </w:pPr>
      <w:rPr>
        <w:rFonts w:ascii="Arial" w:eastAsiaTheme="minorHAnsi" w:hAnsi="Arial" w:cs="Arial" w:hint="default"/>
      </w:rPr>
    </w:lvl>
    <w:lvl w:ilvl="1" w:tplc="77B4BA2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26C36"/>
    <w:multiLevelType w:val="hybridMultilevel"/>
    <w:tmpl w:val="5ABA1B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EA7082"/>
    <w:multiLevelType w:val="hybridMultilevel"/>
    <w:tmpl w:val="14AA0C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D1640B"/>
    <w:multiLevelType w:val="hybridMultilevel"/>
    <w:tmpl w:val="A77CDB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1657940">
    <w:abstractNumId w:val="0"/>
  </w:num>
  <w:num w:numId="2" w16cid:durableId="441653325">
    <w:abstractNumId w:val="3"/>
  </w:num>
  <w:num w:numId="3" w16cid:durableId="1064449673">
    <w:abstractNumId w:val="2"/>
  </w:num>
  <w:num w:numId="4" w16cid:durableId="27336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8A"/>
    <w:rsid w:val="002943E8"/>
    <w:rsid w:val="003952A2"/>
    <w:rsid w:val="003B719F"/>
    <w:rsid w:val="005D0851"/>
    <w:rsid w:val="007229E5"/>
    <w:rsid w:val="0085761B"/>
    <w:rsid w:val="009D0DF5"/>
    <w:rsid w:val="00A21E47"/>
    <w:rsid w:val="00AE318A"/>
    <w:rsid w:val="00AF2B45"/>
    <w:rsid w:val="00C8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F27B"/>
  <w15:chartTrackingRefBased/>
  <w15:docId w15:val="{53F5E317-2554-4CFA-8EC9-B98C4ED0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8A"/>
    <w:rPr>
      <w:color w:val="0000FF"/>
      <w:u w:val="single"/>
    </w:rPr>
  </w:style>
  <w:style w:type="paragraph" w:styleId="NormalWeb">
    <w:name w:val="Normal (Web)"/>
    <w:basedOn w:val="Normal"/>
    <w:uiPriority w:val="99"/>
    <w:unhideWhenUsed/>
    <w:rsid w:val="00AE318A"/>
    <w:pPr>
      <w:spacing w:after="0" w:line="240" w:lineRule="auto"/>
    </w:pPr>
    <w:rPr>
      <w:rFonts w:ascii="Times New Roman" w:hAnsi="Times New Roman" w:cs="Times New Roman"/>
      <w:kern w:val="0"/>
      <w:sz w:val="24"/>
      <w:szCs w:val="24"/>
      <w:lang w:eastAsia="en-GB"/>
      <w14:ligatures w14:val="none"/>
    </w:rPr>
  </w:style>
  <w:style w:type="paragraph" w:customStyle="1" w:styleId="xmsonormal">
    <w:name w:val="x_msonormal"/>
    <w:basedOn w:val="Normal"/>
    <w:uiPriority w:val="99"/>
    <w:semiHidden/>
    <w:rsid w:val="00AE318A"/>
    <w:pPr>
      <w:spacing w:after="0" w:line="240" w:lineRule="auto"/>
    </w:pPr>
    <w:rPr>
      <w:rFonts w:ascii="Times New Roman" w:hAnsi="Times New Roman" w:cs="Times New Roman"/>
      <w:kern w:val="0"/>
      <w:sz w:val="24"/>
      <w:szCs w:val="24"/>
      <w:lang w:eastAsia="en-GB"/>
      <w14:ligatures w14:val="none"/>
    </w:rPr>
  </w:style>
  <w:style w:type="character" w:styleId="Strong">
    <w:name w:val="Strong"/>
    <w:basedOn w:val="DefaultParagraphFont"/>
    <w:uiPriority w:val="22"/>
    <w:qFormat/>
    <w:rsid w:val="00AE318A"/>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E318A"/>
    <w:pPr>
      <w:ind w:left="720"/>
      <w:contextualSpacing/>
    </w:pPr>
    <w:rPr>
      <w:kern w:val="0"/>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E318A"/>
    <w:rPr>
      <w:kern w:val="0"/>
      <w14:ligatures w14:val="none"/>
    </w:rPr>
  </w:style>
  <w:style w:type="table" w:styleId="TableGrid">
    <w:name w:val="Table Grid"/>
    <w:basedOn w:val="TableNormal"/>
    <w:uiPriority w:val="59"/>
    <w:rsid w:val="0029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0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uker@nhs.net" TargetMode="External"/><Relationship Id="rId3" Type="http://schemas.openxmlformats.org/officeDocument/2006/relationships/settings" Target="settings.xml"/><Relationship Id="rId7" Type="http://schemas.openxmlformats.org/officeDocument/2006/relationships/hyperlink" Target="mailto:info@londonadhdclini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adhdclinic.co.uk" TargetMode="External"/><Relationship Id="rId5" Type="http://schemas.openxmlformats.org/officeDocument/2006/relationships/hyperlink" Target="mailto:sally.cubbin@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LUKER, Amanda (NHS HAMPSHIRE AND ISLE OF WIGHT ICB - D9Y0V)</dc:creator>
  <cp:keywords/>
  <dc:description/>
  <cp:lastModifiedBy>LUKER, Amanda (NHS HAMPSHIRE AND ISLE OF WIGHT ICB - D9Y0V)</cp:lastModifiedBy>
  <cp:revision>5</cp:revision>
  <dcterms:created xsi:type="dcterms:W3CDTF">2023-05-22T12:24:00Z</dcterms:created>
  <dcterms:modified xsi:type="dcterms:W3CDTF">2023-06-05T12:16:00Z</dcterms:modified>
</cp:coreProperties>
</file>