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4CC3" w14:textId="77777777" w:rsidR="007F182F" w:rsidRDefault="00AB04F1">
      <w:pPr>
        <w:shd w:val="clear" w:color="auto" w:fill="FFFFFF"/>
        <w:spacing w:line="240" w:lineRule="auto"/>
        <w:rPr>
          <w:rFonts w:ascii="Inter" w:eastAsia="Inter" w:hAnsi="Inter" w:cs="Inter"/>
          <w:color w:val="000E30"/>
          <w:sz w:val="21"/>
          <w:szCs w:val="21"/>
        </w:rPr>
      </w:pPr>
      <w:bookmarkStart w:id="0" w:name="_heading=h.ahdcqbfxb9ee" w:colFirst="0" w:colLast="0"/>
      <w:bookmarkEnd w:id="0"/>
      <w:r>
        <w:rPr>
          <w:rFonts w:ascii="Inter" w:eastAsia="Inter" w:hAnsi="Inter" w:cs="Inter"/>
          <w:b/>
          <w:color w:val="000E30"/>
          <w:sz w:val="21"/>
          <w:szCs w:val="21"/>
        </w:rPr>
        <w:t xml:space="preserve">NEW: Tier 2 Weight Management behaviour change programme provided by Oviva is being offered to eligible people in your area. </w:t>
      </w:r>
    </w:p>
    <w:p w14:paraId="4B03BF76" w14:textId="77777777" w:rsidR="007F182F" w:rsidRDefault="00AB04F1">
      <w:pPr>
        <w:shd w:val="clear" w:color="auto" w:fill="FFFFFF"/>
        <w:spacing w:line="240" w:lineRule="auto"/>
        <w:rPr>
          <w:rFonts w:ascii="Inter" w:eastAsia="Inter" w:hAnsi="Inter" w:cs="Inter"/>
          <w:color w:val="000E30"/>
          <w:sz w:val="21"/>
          <w:szCs w:val="21"/>
        </w:rPr>
      </w:pPr>
      <w:r>
        <w:rPr>
          <w:rFonts w:ascii="Inter" w:eastAsia="Inter" w:hAnsi="Inter" w:cs="Inter"/>
          <w:color w:val="000E30"/>
          <w:sz w:val="21"/>
          <w:szCs w:val="21"/>
        </w:rPr>
        <w:t> </w:t>
      </w:r>
    </w:p>
    <w:p w14:paraId="69D4FDE9"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 xml:space="preserve">We are pleased to be able to tell you about a new weight management service available to people in your area. The service will be operated on behalf of Southampton City Council. </w:t>
      </w:r>
    </w:p>
    <w:p w14:paraId="2B1DD100" w14:textId="77777777" w:rsidR="007F182F" w:rsidRDefault="007F182F">
      <w:pPr>
        <w:rPr>
          <w:rFonts w:ascii="Inter" w:eastAsia="Inter" w:hAnsi="Inter" w:cs="Inter"/>
          <w:color w:val="000E30"/>
          <w:sz w:val="20"/>
          <w:szCs w:val="20"/>
        </w:rPr>
      </w:pPr>
    </w:p>
    <w:p w14:paraId="31E7C26B"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The service is available to people meeting the following criteria at the poi</w:t>
      </w:r>
      <w:r>
        <w:rPr>
          <w:rFonts w:ascii="Inter" w:eastAsia="Inter" w:hAnsi="Inter" w:cs="Inter"/>
          <w:color w:val="000E30"/>
          <w:sz w:val="20"/>
          <w:szCs w:val="20"/>
        </w:rPr>
        <w:t xml:space="preserve">nt of access: </w:t>
      </w:r>
    </w:p>
    <w:p w14:paraId="231A5F69" w14:textId="77777777" w:rsidR="007F182F" w:rsidRDefault="007F182F">
      <w:pPr>
        <w:rPr>
          <w:rFonts w:ascii="Inter" w:eastAsia="Inter" w:hAnsi="Inter" w:cs="Inter"/>
          <w:color w:val="000E30"/>
          <w:sz w:val="20"/>
          <w:szCs w:val="20"/>
        </w:rPr>
      </w:pPr>
    </w:p>
    <w:p w14:paraId="45CAFF22" w14:textId="77777777" w:rsidR="007F182F" w:rsidRDefault="00AB04F1">
      <w:pPr>
        <w:numPr>
          <w:ilvl w:val="0"/>
          <w:numId w:val="1"/>
        </w:numPr>
        <w:rPr>
          <w:rFonts w:ascii="Inter" w:eastAsia="Inter" w:hAnsi="Inter" w:cs="Inter"/>
          <w:color w:val="000E30"/>
          <w:sz w:val="20"/>
          <w:szCs w:val="20"/>
        </w:rPr>
      </w:pPr>
      <w:r>
        <w:rPr>
          <w:rFonts w:ascii="Inter" w:eastAsia="Inter" w:hAnsi="Inter" w:cs="Inter"/>
          <w:color w:val="000E30"/>
          <w:sz w:val="20"/>
          <w:szCs w:val="20"/>
        </w:rPr>
        <w:t xml:space="preserve">Are aged 18 years and </w:t>
      </w:r>
      <w:proofErr w:type="gramStart"/>
      <w:r>
        <w:rPr>
          <w:rFonts w:ascii="Inter" w:eastAsia="Inter" w:hAnsi="Inter" w:cs="Inter"/>
          <w:color w:val="000E30"/>
          <w:sz w:val="20"/>
          <w:szCs w:val="20"/>
        </w:rPr>
        <w:t>above</w:t>
      </w:r>
      <w:proofErr w:type="gramEnd"/>
      <w:r>
        <w:rPr>
          <w:rFonts w:ascii="Inter" w:eastAsia="Inter" w:hAnsi="Inter" w:cs="Inter"/>
          <w:color w:val="000E30"/>
          <w:sz w:val="20"/>
          <w:szCs w:val="20"/>
        </w:rPr>
        <w:t xml:space="preserve"> </w:t>
      </w:r>
    </w:p>
    <w:p w14:paraId="17AA99D7" w14:textId="3B648A03" w:rsidR="007F182F" w:rsidRDefault="00AB04F1">
      <w:pPr>
        <w:numPr>
          <w:ilvl w:val="0"/>
          <w:numId w:val="1"/>
        </w:numPr>
        <w:rPr>
          <w:rFonts w:ascii="Inter" w:eastAsia="Inter" w:hAnsi="Inter" w:cs="Inter"/>
          <w:color w:val="000E30"/>
          <w:sz w:val="20"/>
          <w:szCs w:val="20"/>
        </w:rPr>
      </w:pPr>
      <w:r>
        <w:rPr>
          <w:rFonts w:ascii="Inter" w:eastAsia="Inter" w:hAnsi="Inter" w:cs="Inter"/>
          <w:color w:val="000E30"/>
          <w:sz w:val="20"/>
          <w:szCs w:val="20"/>
        </w:rPr>
        <w:t xml:space="preserve">With a BMI ≥30 kg/m2 (adjusted to BMI ≥27.5 kg/m2 for </w:t>
      </w:r>
      <w:r>
        <w:rPr>
          <w:rFonts w:ascii="Inter" w:eastAsia="Inter" w:hAnsi="Inter" w:cs="Inter"/>
          <w:color w:val="000E30"/>
          <w:sz w:val="20"/>
          <w:szCs w:val="20"/>
        </w:rPr>
        <w:t>South Asian, Chinese, other Asian, Middle Eastern, Black African or African-Caribbean family background</w:t>
      </w:r>
      <w:r>
        <w:rPr>
          <w:rFonts w:ascii="Inter" w:eastAsia="Inter" w:hAnsi="Inter" w:cs="Inter"/>
          <w:color w:val="000E30"/>
          <w:sz w:val="20"/>
          <w:szCs w:val="20"/>
        </w:rPr>
        <w:t>.</w:t>
      </w:r>
      <w:r>
        <w:rPr>
          <w:rFonts w:ascii="Inter" w:eastAsia="Inter" w:hAnsi="Inter" w:cs="Inter"/>
          <w:color w:val="000E30"/>
          <w:sz w:val="20"/>
          <w:szCs w:val="20"/>
        </w:rPr>
        <w:t xml:space="preserve"> </w:t>
      </w:r>
    </w:p>
    <w:p w14:paraId="06DC8275" w14:textId="77777777" w:rsidR="007F182F" w:rsidRDefault="00AB04F1">
      <w:pPr>
        <w:numPr>
          <w:ilvl w:val="0"/>
          <w:numId w:val="1"/>
        </w:numPr>
        <w:rPr>
          <w:rFonts w:ascii="Inter" w:eastAsia="Inter" w:hAnsi="Inter" w:cs="Inter"/>
          <w:color w:val="000E30"/>
          <w:sz w:val="20"/>
          <w:szCs w:val="20"/>
        </w:rPr>
      </w:pPr>
      <w:r>
        <w:rPr>
          <w:rFonts w:ascii="Inter" w:eastAsia="Inter" w:hAnsi="Inter" w:cs="Inter"/>
          <w:color w:val="000E30"/>
          <w:sz w:val="20"/>
          <w:szCs w:val="20"/>
        </w:rPr>
        <w:t xml:space="preserve">Registered with a Southampton City practice and/or be a Southampton City              resident     </w:t>
      </w:r>
    </w:p>
    <w:p w14:paraId="54858291" w14:textId="77777777" w:rsidR="007F182F" w:rsidRDefault="00AB04F1">
      <w:pPr>
        <w:numPr>
          <w:ilvl w:val="0"/>
          <w:numId w:val="1"/>
        </w:numPr>
        <w:rPr>
          <w:rFonts w:ascii="Inter" w:eastAsia="Inter" w:hAnsi="Inter" w:cs="Inter"/>
          <w:color w:val="000E30"/>
          <w:sz w:val="20"/>
          <w:szCs w:val="20"/>
        </w:rPr>
      </w:pPr>
      <w:r>
        <w:rPr>
          <w:rFonts w:ascii="Inter" w:eastAsia="Inter" w:hAnsi="Inter" w:cs="Inter"/>
          <w:color w:val="000E30"/>
          <w:sz w:val="20"/>
          <w:szCs w:val="20"/>
        </w:rPr>
        <w:t>Are deemed sui</w:t>
      </w:r>
      <w:r>
        <w:rPr>
          <w:rFonts w:ascii="Inter" w:eastAsia="Inter" w:hAnsi="Inter" w:cs="Inter"/>
          <w:color w:val="000E30"/>
          <w:sz w:val="20"/>
          <w:szCs w:val="20"/>
        </w:rPr>
        <w:t xml:space="preserve">table by their Healthcare Professional to attend the </w:t>
      </w:r>
      <w:proofErr w:type="gramStart"/>
      <w:r>
        <w:rPr>
          <w:rFonts w:ascii="Inter" w:eastAsia="Inter" w:hAnsi="Inter" w:cs="Inter"/>
          <w:color w:val="000E30"/>
          <w:sz w:val="20"/>
          <w:szCs w:val="20"/>
        </w:rPr>
        <w:t>programme</w:t>
      </w:r>
      <w:proofErr w:type="gramEnd"/>
      <w:r>
        <w:rPr>
          <w:rFonts w:ascii="Inter" w:eastAsia="Inter" w:hAnsi="Inter" w:cs="Inter"/>
          <w:color w:val="000E30"/>
          <w:sz w:val="20"/>
          <w:szCs w:val="20"/>
        </w:rPr>
        <w:t xml:space="preserve"> </w:t>
      </w:r>
    </w:p>
    <w:p w14:paraId="20EEDA22" w14:textId="77777777" w:rsidR="007F182F" w:rsidRDefault="00AB04F1">
      <w:pPr>
        <w:numPr>
          <w:ilvl w:val="0"/>
          <w:numId w:val="1"/>
        </w:numPr>
        <w:rPr>
          <w:rFonts w:ascii="Inter" w:eastAsia="Inter" w:hAnsi="Inter" w:cs="Inter"/>
          <w:color w:val="000E30"/>
          <w:sz w:val="20"/>
          <w:szCs w:val="20"/>
        </w:rPr>
      </w:pPr>
      <w:r>
        <w:rPr>
          <w:rFonts w:ascii="Inter" w:eastAsia="Inter" w:hAnsi="Inter" w:cs="Inter"/>
          <w:color w:val="000E30"/>
          <w:sz w:val="20"/>
          <w:szCs w:val="20"/>
        </w:rPr>
        <w:t xml:space="preserve">Are willing to commit to a 12-week </w:t>
      </w:r>
      <w:proofErr w:type="gramStart"/>
      <w:r>
        <w:rPr>
          <w:rFonts w:ascii="Inter" w:eastAsia="Inter" w:hAnsi="Inter" w:cs="Inter"/>
          <w:color w:val="000E30"/>
          <w:sz w:val="20"/>
          <w:szCs w:val="20"/>
        </w:rPr>
        <w:t>programme</w:t>
      </w:r>
      <w:proofErr w:type="gramEnd"/>
    </w:p>
    <w:p w14:paraId="0632FB95" w14:textId="77777777" w:rsidR="007F182F" w:rsidRDefault="00AB04F1">
      <w:pPr>
        <w:numPr>
          <w:ilvl w:val="0"/>
          <w:numId w:val="1"/>
        </w:numPr>
        <w:rPr>
          <w:rFonts w:ascii="Inter" w:eastAsia="Inter" w:hAnsi="Inter" w:cs="Inter"/>
          <w:color w:val="000E30"/>
          <w:sz w:val="20"/>
          <w:szCs w:val="20"/>
        </w:rPr>
      </w:pPr>
      <w:r>
        <w:rPr>
          <w:rFonts w:ascii="Inter" w:eastAsia="Inter" w:hAnsi="Inter" w:cs="Inter"/>
          <w:color w:val="000E30"/>
          <w:sz w:val="20"/>
          <w:szCs w:val="20"/>
        </w:rPr>
        <w:t>Be able to participate in face-to-face support which is in-person (via digital apps and platforms when necessary)</w:t>
      </w:r>
    </w:p>
    <w:p w14:paraId="6CEA4391" w14:textId="77777777" w:rsidR="007F182F" w:rsidRDefault="007F182F">
      <w:pPr>
        <w:rPr>
          <w:rFonts w:ascii="Inter" w:eastAsia="Inter" w:hAnsi="Inter" w:cs="Inter"/>
          <w:color w:val="000E30"/>
          <w:sz w:val="20"/>
          <w:szCs w:val="20"/>
        </w:rPr>
      </w:pPr>
    </w:p>
    <w:p w14:paraId="722EF39B"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Participants who meet the eligib</w:t>
      </w:r>
      <w:r>
        <w:rPr>
          <w:rFonts w:ascii="Inter" w:eastAsia="Inter" w:hAnsi="Inter" w:cs="Inter"/>
          <w:color w:val="000E30"/>
          <w:sz w:val="20"/>
          <w:szCs w:val="20"/>
        </w:rPr>
        <w:t xml:space="preserve">ility criteria above will be able to join the programme, however we are looking to particularly support people who are at high-risk of adverse events due to other outcomes. </w:t>
      </w:r>
      <w:proofErr w:type="gramStart"/>
      <w:r>
        <w:rPr>
          <w:rFonts w:ascii="Inter" w:eastAsia="Inter" w:hAnsi="Inter" w:cs="Inter"/>
          <w:color w:val="000E30"/>
          <w:sz w:val="20"/>
          <w:szCs w:val="20"/>
        </w:rPr>
        <w:t>With this in mind, the</w:t>
      </w:r>
      <w:proofErr w:type="gramEnd"/>
      <w:r>
        <w:rPr>
          <w:rFonts w:ascii="Inter" w:eastAsia="Inter" w:hAnsi="Inter" w:cs="Inter"/>
          <w:color w:val="000E30"/>
          <w:sz w:val="20"/>
          <w:szCs w:val="20"/>
        </w:rPr>
        <w:t xml:space="preserve"> target groups for this service include long-term health cond</w:t>
      </w:r>
      <w:r>
        <w:rPr>
          <w:rFonts w:ascii="Inter" w:eastAsia="Inter" w:hAnsi="Inter" w:cs="Inter"/>
          <w:color w:val="000E30"/>
          <w:sz w:val="20"/>
          <w:szCs w:val="20"/>
        </w:rPr>
        <w:t>itions, disabilities, or ethnicity (South Asian, Chinese, other Asian, Middle Eastern, Black African or African-Caribbean family background) and those in receipt of a recognised income related benefit and therefore could not otherwise afford a Tier 2 Weigh</w:t>
      </w:r>
      <w:r>
        <w:rPr>
          <w:rFonts w:ascii="Inter" w:eastAsia="Inter" w:hAnsi="Inter" w:cs="Inter"/>
          <w:color w:val="000E30"/>
          <w:sz w:val="20"/>
          <w:szCs w:val="20"/>
        </w:rPr>
        <w:t>t Management programme.</w:t>
      </w:r>
    </w:p>
    <w:p w14:paraId="0E446ABC" w14:textId="77777777" w:rsidR="007F182F" w:rsidRDefault="007F182F">
      <w:pPr>
        <w:rPr>
          <w:rFonts w:ascii="Inter" w:eastAsia="Inter" w:hAnsi="Inter" w:cs="Inter"/>
          <w:color w:val="000E30"/>
          <w:sz w:val="20"/>
          <w:szCs w:val="20"/>
        </w:rPr>
      </w:pPr>
    </w:p>
    <w:p w14:paraId="71BF77A6" w14:textId="77777777" w:rsidR="007F182F" w:rsidRDefault="00AB04F1">
      <w:pPr>
        <w:rPr>
          <w:rFonts w:ascii="Inter" w:eastAsia="Inter" w:hAnsi="Inter" w:cs="Inter"/>
          <w:b/>
          <w:color w:val="000E30"/>
          <w:sz w:val="20"/>
          <w:szCs w:val="20"/>
        </w:rPr>
      </w:pPr>
      <w:r>
        <w:rPr>
          <w:rFonts w:ascii="Inter" w:eastAsia="Inter" w:hAnsi="Inter" w:cs="Inter"/>
          <w:b/>
          <w:color w:val="000E30"/>
          <w:sz w:val="20"/>
          <w:szCs w:val="20"/>
        </w:rPr>
        <w:t>About the Tier 2 Weight Management programme</w:t>
      </w:r>
    </w:p>
    <w:p w14:paraId="595E14D6" w14:textId="77777777" w:rsidR="007F182F" w:rsidRDefault="007F182F">
      <w:pPr>
        <w:rPr>
          <w:rFonts w:ascii="Inter" w:eastAsia="Inter" w:hAnsi="Inter" w:cs="Inter"/>
          <w:b/>
          <w:color w:val="000E30"/>
          <w:sz w:val="20"/>
          <w:szCs w:val="20"/>
        </w:rPr>
      </w:pPr>
    </w:p>
    <w:p w14:paraId="09524790"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Oviva Tier 2 Weight Management offers personalised support led by expert healthcare professionals. Coaching is carried out through an in-person fortnightly support group, and on alterna</w:t>
      </w:r>
      <w:r>
        <w:rPr>
          <w:rFonts w:ascii="Inter" w:eastAsia="Inter" w:hAnsi="Inter" w:cs="Inter"/>
          <w:color w:val="000E30"/>
          <w:sz w:val="20"/>
          <w:szCs w:val="20"/>
        </w:rPr>
        <w:t xml:space="preserve">tive weeks participants receive remote coaching with their same </w:t>
      </w:r>
      <w:proofErr w:type="gramStart"/>
      <w:r>
        <w:rPr>
          <w:rFonts w:ascii="Inter" w:eastAsia="Inter" w:hAnsi="Inter" w:cs="Inter"/>
          <w:color w:val="000E30"/>
          <w:sz w:val="20"/>
          <w:szCs w:val="20"/>
        </w:rPr>
        <w:t>group, and</w:t>
      </w:r>
      <w:proofErr w:type="gramEnd"/>
      <w:r>
        <w:rPr>
          <w:rFonts w:ascii="Inter" w:eastAsia="Inter" w:hAnsi="Inter" w:cs="Inter"/>
          <w:color w:val="000E30"/>
          <w:sz w:val="20"/>
          <w:szCs w:val="20"/>
        </w:rPr>
        <w:t xml:space="preserve"> have access to live webinars to support their progress. Participants </w:t>
      </w:r>
      <w:proofErr w:type="gramStart"/>
      <w:r>
        <w:rPr>
          <w:rFonts w:ascii="Inter" w:eastAsia="Inter" w:hAnsi="Inter" w:cs="Inter"/>
          <w:color w:val="000E30"/>
          <w:sz w:val="20"/>
          <w:szCs w:val="20"/>
        </w:rPr>
        <w:t>are able to</w:t>
      </w:r>
      <w:proofErr w:type="gramEnd"/>
      <w:r>
        <w:rPr>
          <w:rFonts w:ascii="Inter" w:eastAsia="Inter" w:hAnsi="Inter" w:cs="Inter"/>
          <w:color w:val="000E30"/>
          <w:sz w:val="20"/>
          <w:szCs w:val="20"/>
        </w:rPr>
        <w:t xml:space="preserve"> bring someone to support them at the in-person group session, for example their carer.</w:t>
      </w:r>
    </w:p>
    <w:p w14:paraId="34900F6B" w14:textId="77777777" w:rsidR="007F182F" w:rsidRDefault="007F182F">
      <w:pPr>
        <w:rPr>
          <w:rFonts w:ascii="Inter" w:eastAsia="Inter" w:hAnsi="Inter" w:cs="Inter"/>
          <w:color w:val="000E30"/>
          <w:sz w:val="20"/>
          <w:szCs w:val="20"/>
        </w:rPr>
      </w:pPr>
    </w:p>
    <w:p w14:paraId="15AC46E1"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All particip</w:t>
      </w:r>
      <w:r>
        <w:rPr>
          <w:rFonts w:ascii="Inter" w:eastAsia="Inter" w:hAnsi="Inter" w:cs="Inter"/>
          <w:color w:val="000E30"/>
          <w:sz w:val="20"/>
          <w:szCs w:val="20"/>
        </w:rPr>
        <w:t xml:space="preserve">ants will receive lifelong access to a guidebook to support them through the </w:t>
      </w:r>
      <w:proofErr w:type="gramStart"/>
      <w:r>
        <w:rPr>
          <w:rFonts w:ascii="Inter" w:eastAsia="Inter" w:hAnsi="Inter" w:cs="Inter"/>
          <w:color w:val="000E30"/>
          <w:sz w:val="20"/>
          <w:szCs w:val="20"/>
        </w:rPr>
        <w:t>12 week</w:t>
      </w:r>
      <w:proofErr w:type="gramEnd"/>
      <w:r>
        <w:rPr>
          <w:rFonts w:ascii="Inter" w:eastAsia="Inter" w:hAnsi="Inter" w:cs="Inter"/>
          <w:color w:val="000E30"/>
          <w:sz w:val="20"/>
          <w:szCs w:val="20"/>
        </w:rPr>
        <w:t xml:space="preserve"> course (6 face to face sessions) and beyond. Individuals with a smartphone can also access </w:t>
      </w:r>
      <w:proofErr w:type="spellStart"/>
      <w:r>
        <w:rPr>
          <w:rFonts w:ascii="Inter" w:eastAsia="Inter" w:hAnsi="Inter" w:cs="Inter"/>
          <w:color w:val="000E30"/>
          <w:sz w:val="20"/>
          <w:szCs w:val="20"/>
        </w:rPr>
        <w:t>Oviva’s</w:t>
      </w:r>
      <w:proofErr w:type="spellEnd"/>
      <w:r>
        <w:rPr>
          <w:rFonts w:ascii="Inter" w:eastAsia="Inter" w:hAnsi="Inter" w:cs="Inter"/>
          <w:color w:val="000E30"/>
          <w:sz w:val="20"/>
          <w:szCs w:val="20"/>
        </w:rPr>
        <w:t xml:space="preserve"> NHS-approved app, to track their progress as well as communicate with th</w:t>
      </w:r>
      <w:r>
        <w:rPr>
          <w:rFonts w:ascii="Inter" w:eastAsia="Inter" w:hAnsi="Inter" w:cs="Inter"/>
          <w:color w:val="000E30"/>
          <w:sz w:val="20"/>
          <w:szCs w:val="20"/>
        </w:rPr>
        <w:t xml:space="preserve">eir community group. Once the group coaching starts no one else will be able to join that group, so participants will have continuous support from a small (circa 20) group of people. </w:t>
      </w:r>
    </w:p>
    <w:p w14:paraId="0D27D266" w14:textId="77777777" w:rsidR="007F182F" w:rsidRDefault="007F182F">
      <w:pPr>
        <w:rPr>
          <w:rFonts w:ascii="Inter" w:eastAsia="Inter" w:hAnsi="Inter" w:cs="Inter"/>
          <w:color w:val="000E30"/>
          <w:sz w:val="20"/>
          <w:szCs w:val="20"/>
        </w:rPr>
      </w:pPr>
    </w:p>
    <w:p w14:paraId="4BBF506C" w14:textId="77777777" w:rsidR="007F182F" w:rsidRDefault="00AB04F1">
      <w:pPr>
        <w:rPr>
          <w:rFonts w:ascii="Inter" w:eastAsia="Inter" w:hAnsi="Inter" w:cs="Inter"/>
          <w:b/>
          <w:color w:val="000E30"/>
          <w:sz w:val="20"/>
          <w:szCs w:val="20"/>
        </w:rPr>
      </w:pPr>
      <w:r>
        <w:rPr>
          <w:rFonts w:ascii="Inter" w:eastAsia="Inter" w:hAnsi="Inter" w:cs="Inter"/>
          <w:b/>
          <w:color w:val="000E30"/>
          <w:sz w:val="20"/>
          <w:szCs w:val="20"/>
        </w:rPr>
        <w:t xml:space="preserve">How can you refer your patients? </w:t>
      </w:r>
    </w:p>
    <w:p w14:paraId="057D1003" w14:textId="77777777" w:rsidR="007F182F" w:rsidRDefault="007F182F">
      <w:pPr>
        <w:rPr>
          <w:rFonts w:ascii="Inter" w:eastAsia="Inter" w:hAnsi="Inter" w:cs="Inter"/>
          <w:b/>
          <w:color w:val="000E30"/>
          <w:sz w:val="20"/>
          <w:szCs w:val="20"/>
        </w:rPr>
      </w:pPr>
    </w:p>
    <w:p w14:paraId="29DBEF39" w14:textId="77777777" w:rsidR="007F182F" w:rsidRDefault="00AB04F1">
      <w:pPr>
        <w:rPr>
          <w:rFonts w:ascii="Inter" w:eastAsia="Inter" w:hAnsi="Inter" w:cs="Inter"/>
          <w:b/>
          <w:color w:val="000E30"/>
          <w:sz w:val="20"/>
          <w:szCs w:val="20"/>
        </w:rPr>
      </w:pPr>
      <w:r>
        <w:rPr>
          <w:rFonts w:ascii="Inter" w:eastAsia="Inter" w:hAnsi="Inter" w:cs="Inter"/>
          <w:color w:val="000E30"/>
          <w:sz w:val="20"/>
          <w:szCs w:val="20"/>
        </w:rPr>
        <w:t>From the 15th May 2023 you will be a</w:t>
      </w:r>
      <w:r>
        <w:rPr>
          <w:rFonts w:ascii="Inter" w:eastAsia="Inter" w:hAnsi="Inter" w:cs="Inter"/>
          <w:color w:val="000E30"/>
          <w:sz w:val="20"/>
          <w:szCs w:val="20"/>
        </w:rPr>
        <w:t xml:space="preserve">ble to refer eligible patients through the referral form on PharmOutcomes. Once the patient has been referred, Oviva will get in touch with the person to enrol them onto the programme. </w:t>
      </w:r>
    </w:p>
    <w:p w14:paraId="75753705" w14:textId="77777777" w:rsidR="007F182F" w:rsidRDefault="007F182F">
      <w:pPr>
        <w:rPr>
          <w:rFonts w:ascii="Inter" w:eastAsia="Inter" w:hAnsi="Inter" w:cs="Inter"/>
          <w:color w:val="000E30"/>
          <w:sz w:val="20"/>
          <w:szCs w:val="20"/>
        </w:rPr>
      </w:pPr>
    </w:p>
    <w:p w14:paraId="2CCCA870"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Please note that people will be excluded from the programme if they d</w:t>
      </w:r>
      <w:r>
        <w:rPr>
          <w:rFonts w:ascii="Inter" w:eastAsia="Inter" w:hAnsi="Inter" w:cs="Inter"/>
          <w:color w:val="000E30"/>
          <w:sz w:val="20"/>
          <w:szCs w:val="20"/>
        </w:rPr>
        <w:t>o not meet the eligibility criteria as defined above, have severe/moderate frailty as recorded on a frailty register, are pregnant, have a diagnosed eating disorder, have a significant unmanaged co-morbidity, or have had bariatric surgery in the last two y</w:t>
      </w:r>
      <w:r>
        <w:rPr>
          <w:rFonts w:ascii="Inter" w:eastAsia="Inter" w:hAnsi="Inter" w:cs="Inter"/>
          <w:color w:val="000E30"/>
          <w:sz w:val="20"/>
          <w:szCs w:val="20"/>
        </w:rPr>
        <w:t>ears.</w:t>
      </w:r>
    </w:p>
    <w:p w14:paraId="4266A0A3" w14:textId="77777777" w:rsidR="007F182F" w:rsidRDefault="007F182F">
      <w:pPr>
        <w:rPr>
          <w:rFonts w:ascii="Inter" w:eastAsia="Inter" w:hAnsi="Inter" w:cs="Inter"/>
          <w:color w:val="000E30"/>
          <w:sz w:val="20"/>
          <w:szCs w:val="20"/>
        </w:rPr>
      </w:pPr>
    </w:p>
    <w:p w14:paraId="762D5FC8" w14:textId="77777777" w:rsidR="007F182F" w:rsidRDefault="00AB04F1">
      <w:pPr>
        <w:rPr>
          <w:rFonts w:ascii="Inter" w:eastAsia="Inter" w:hAnsi="Inter" w:cs="Inter"/>
          <w:color w:val="000E30"/>
          <w:sz w:val="20"/>
          <w:szCs w:val="20"/>
        </w:rPr>
      </w:pPr>
      <w:r>
        <w:rPr>
          <w:rFonts w:ascii="Inter" w:eastAsia="Inter" w:hAnsi="Inter" w:cs="Inter"/>
          <w:color w:val="000E30"/>
          <w:sz w:val="20"/>
          <w:szCs w:val="20"/>
        </w:rPr>
        <w:t xml:space="preserve">For more information on </w:t>
      </w:r>
      <w:proofErr w:type="spellStart"/>
      <w:r>
        <w:rPr>
          <w:rFonts w:ascii="Inter" w:eastAsia="Inter" w:hAnsi="Inter" w:cs="Inter"/>
          <w:color w:val="000E30"/>
          <w:sz w:val="20"/>
          <w:szCs w:val="20"/>
        </w:rPr>
        <w:t>Oviva’s</w:t>
      </w:r>
      <w:proofErr w:type="spellEnd"/>
      <w:r>
        <w:rPr>
          <w:rFonts w:ascii="Inter" w:eastAsia="Inter" w:hAnsi="Inter" w:cs="Inter"/>
          <w:color w:val="000E30"/>
          <w:sz w:val="20"/>
          <w:szCs w:val="20"/>
        </w:rPr>
        <w:t xml:space="preserve"> Tier 2 Weight Management service, please visit the healthcare professional landing page </w:t>
      </w:r>
      <w:hyperlink r:id="rId8">
        <w:r>
          <w:rPr>
            <w:rFonts w:ascii="Inter" w:eastAsia="Inter" w:hAnsi="Inter" w:cs="Inter"/>
            <w:color w:val="1155CC"/>
            <w:sz w:val="20"/>
            <w:szCs w:val="20"/>
            <w:u w:val="single"/>
          </w:rPr>
          <w:t>here</w:t>
        </w:r>
      </w:hyperlink>
      <w:r>
        <w:rPr>
          <w:rFonts w:ascii="Inter" w:eastAsia="Inter" w:hAnsi="Inter" w:cs="Inter"/>
          <w:color w:val="000E30"/>
          <w:sz w:val="20"/>
          <w:szCs w:val="20"/>
        </w:rPr>
        <w:t xml:space="preserve">. Alternatively, please contact </w:t>
      </w:r>
      <w:hyperlink r:id="rId9">
        <w:r>
          <w:rPr>
            <w:rFonts w:ascii="Inter" w:eastAsia="Inter" w:hAnsi="Inter" w:cs="Inter"/>
            <w:color w:val="1155CC"/>
            <w:sz w:val="20"/>
            <w:szCs w:val="20"/>
            <w:u w:val="single"/>
          </w:rPr>
          <w:t>ovivauk.t2wm@nhs.net</w:t>
        </w:r>
      </w:hyperlink>
      <w:r>
        <w:rPr>
          <w:rFonts w:ascii="Inter" w:eastAsia="Inter" w:hAnsi="Inter" w:cs="Inter"/>
          <w:color w:val="000E30"/>
          <w:sz w:val="20"/>
          <w:szCs w:val="20"/>
        </w:rPr>
        <w:t>.</w:t>
      </w:r>
    </w:p>
    <w:p w14:paraId="45C0824D" w14:textId="77777777" w:rsidR="007F182F" w:rsidRDefault="007F182F">
      <w:pPr>
        <w:rPr>
          <w:rFonts w:ascii="Inter" w:eastAsia="Inter" w:hAnsi="Inter" w:cs="Inter"/>
          <w:color w:val="000E30"/>
          <w:sz w:val="20"/>
          <w:szCs w:val="20"/>
        </w:rPr>
      </w:pPr>
    </w:p>
    <w:p w14:paraId="0553AD8D" w14:textId="77777777" w:rsidR="007F182F" w:rsidRDefault="007F182F">
      <w:pPr>
        <w:rPr>
          <w:rFonts w:ascii="Inter" w:eastAsia="Inter" w:hAnsi="Inter" w:cs="Inter"/>
          <w:color w:val="000E30"/>
          <w:sz w:val="20"/>
          <w:szCs w:val="20"/>
        </w:rPr>
      </w:pPr>
    </w:p>
    <w:sectPr w:rsidR="007F182F">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1AD0" w14:textId="77777777" w:rsidR="00000000" w:rsidRDefault="00AB04F1">
      <w:pPr>
        <w:spacing w:line="240" w:lineRule="auto"/>
      </w:pPr>
      <w:r>
        <w:separator/>
      </w:r>
    </w:p>
  </w:endnote>
  <w:endnote w:type="continuationSeparator" w:id="0">
    <w:p w14:paraId="68FC00B0" w14:textId="77777777" w:rsidR="00000000" w:rsidRDefault="00AB0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989D" w14:textId="77777777" w:rsidR="007F182F" w:rsidRDefault="007F182F">
    <w:pPr>
      <w:rPr>
        <w:rFonts w:ascii="Inter" w:eastAsia="Inter" w:hAnsi="Inter" w:cs="Inter"/>
        <w:b/>
        <w:color w:val="000E30"/>
        <w:sz w:val="21"/>
        <w:szCs w:val="21"/>
      </w:rPr>
    </w:pPr>
  </w:p>
  <w:p w14:paraId="57C9BB6A" w14:textId="77777777" w:rsidR="007F182F" w:rsidRDefault="00AB04F1">
    <w:r>
      <w:t xml:space="preserve"> </w:t>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AB13" w14:textId="77777777" w:rsidR="00000000" w:rsidRDefault="00AB04F1">
      <w:pPr>
        <w:spacing w:line="240" w:lineRule="auto"/>
      </w:pPr>
      <w:r>
        <w:separator/>
      </w:r>
    </w:p>
  </w:footnote>
  <w:footnote w:type="continuationSeparator" w:id="0">
    <w:p w14:paraId="4B239B51" w14:textId="77777777" w:rsidR="00000000" w:rsidRDefault="00AB0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5F3B" w14:textId="77777777" w:rsidR="007F182F" w:rsidRDefault="00AB04F1">
    <w:pPr>
      <w:rPr>
        <w:rFonts w:ascii="Inter" w:eastAsia="Inter" w:hAnsi="Inter" w:cs="Inter"/>
        <w:color w:val="666666"/>
        <w:sz w:val="18"/>
        <w:szCs w:val="18"/>
      </w:rPr>
    </w:pPr>
    <w:r>
      <w:rPr>
        <w:rFonts w:ascii="Inter" w:eastAsia="Inter" w:hAnsi="Inter" w:cs="Inter"/>
        <w:color w:val="666666"/>
        <w:sz w:val="18"/>
        <w:szCs w:val="18"/>
      </w:rPr>
      <w:t>Oviva Tier 2 Weight Management | 2023</w:t>
    </w:r>
    <w:r>
      <w:rPr>
        <w:noProof/>
      </w:rPr>
      <w:drawing>
        <wp:anchor distT="114300" distB="114300" distL="114300" distR="114300" simplePos="0" relativeHeight="251658240" behindDoc="0" locked="0" layoutInCell="1" hidden="0" allowOverlap="1" wp14:anchorId="7D98A599" wp14:editId="6415D26B">
          <wp:simplePos x="0" y="0"/>
          <wp:positionH relativeFrom="column">
            <wp:posOffset>4819650</wp:posOffset>
          </wp:positionH>
          <wp:positionV relativeFrom="paragraph">
            <wp:posOffset>-161988</wp:posOffset>
          </wp:positionV>
          <wp:extent cx="1252538" cy="400116"/>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2538" cy="400116"/>
                  </a:xfrm>
                  <a:prstGeom prst="rect">
                    <a:avLst/>
                  </a:prstGeom>
                  <a:ln/>
                </pic:spPr>
              </pic:pic>
            </a:graphicData>
          </a:graphic>
        </wp:anchor>
      </w:drawing>
    </w:r>
  </w:p>
  <w:p w14:paraId="416A255D" w14:textId="77777777" w:rsidR="007F182F" w:rsidRDefault="007F182F">
    <w:pPr>
      <w:rPr>
        <w:rFonts w:ascii="Inter" w:eastAsia="Inter" w:hAnsi="Inter" w:cs="Inter"/>
        <w:color w:val="000E30"/>
        <w:sz w:val="18"/>
        <w:szCs w:val="18"/>
      </w:rPr>
    </w:pPr>
  </w:p>
  <w:p w14:paraId="20282CD7" w14:textId="77777777" w:rsidR="007F182F" w:rsidRDefault="007F18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9735C"/>
    <w:multiLevelType w:val="multilevel"/>
    <w:tmpl w:val="BDB66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464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2F"/>
    <w:rsid w:val="007F182F"/>
    <w:rsid w:val="00AB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5D79"/>
  <w15:docId w15:val="{6AC9AF1A-5A75-47E7-A2F5-7452CC52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viva.com/uk/en/for-primary-care-tier-2-weight-mana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ivauk.t2wm@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S9FvLyhm+LeV94PXy+gBrhr3A==">AMUW2mW/1eoblN4fXer81BWnin7AgNdAPSHNW1yV2x5nrdzfU60Q+f6uiUEm3coM246kLjIR/3HPnJhmQnZlnutcXZU7L7D6KqKKBvIVUk/f5heSNp/AuUlAwRRLG5b8ZARH7F4jaswu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2829</Characters>
  <Application>Microsoft Office Word</Application>
  <DocSecurity>4</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Jerrim Sandra</dc:creator>
  <cp:lastModifiedBy>JERRIM, Sandra (NHS HAMPSHIRE AND ISLE OF WIGHT ICB - D9Y0V)</cp:lastModifiedBy>
  <cp:revision>2</cp:revision>
  <dcterms:created xsi:type="dcterms:W3CDTF">2023-05-11T10:23:00Z</dcterms:created>
  <dcterms:modified xsi:type="dcterms:W3CDTF">2023-05-11T10:23:00Z</dcterms:modified>
</cp:coreProperties>
</file>