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634D" w14:textId="77777777" w:rsidR="00F569DD" w:rsidRDefault="00F569DD" w:rsidP="00F569DD">
      <w:pPr>
        <w:pStyle w:val="Heading1"/>
      </w:pPr>
      <w:r>
        <w:t>Orthopaedic Choice Referral Guidance – Upper Limb</w:t>
      </w:r>
    </w:p>
    <w:p w14:paraId="75935E41" w14:textId="77777777" w:rsidR="00F569DD" w:rsidRDefault="00F569DD" w:rsidP="00F569DD">
      <w:pPr>
        <w:rPr>
          <w:b/>
        </w:rPr>
      </w:pPr>
    </w:p>
    <w:p w14:paraId="3193E949" w14:textId="77777777" w:rsidR="00F569DD" w:rsidRDefault="00F569DD" w:rsidP="00F569DD">
      <w:r>
        <w:t xml:space="preserve">Please include the following </w:t>
      </w:r>
      <w:r w:rsidRPr="0036335A">
        <w:rPr>
          <w:b/>
        </w:rPr>
        <w:t>MINIMUM CLINICAL DATA SET FOR ALL REFERRALS</w:t>
      </w:r>
      <w:r>
        <w:t xml:space="preserve">. </w:t>
      </w:r>
      <w:r w:rsidRPr="0036335A">
        <w:t>Referrals that do not contain this information are likel</w:t>
      </w:r>
      <w:r>
        <w:t xml:space="preserve">y to be returned for completion: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4919"/>
        <w:gridCol w:w="2225"/>
      </w:tblGrid>
      <w:tr w:rsidR="00F569DD" w14:paraId="7937CD56" w14:textId="77777777" w:rsidTr="00502649">
        <w:tc>
          <w:tcPr>
            <w:tcW w:w="1872" w:type="dxa"/>
          </w:tcPr>
          <w:p w14:paraId="12697129" w14:textId="44957017" w:rsidR="00F569DD" w:rsidRPr="00D023FB" w:rsidRDefault="00F569DD" w:rsidP="006C790B">
            <w:pPr>
              <w:rPr>
                <w:color w:val="000000" w:themeColor="text1"/>
              </w:rPr>
            </w:pPr>
            <w:r w:rsidRPr="6F60C039">
              <w:rPr>
                <w:color w:val="000000" w:themeColor="text1"/>
              </w:rPr>
              <w:t>BMI</w:t>
            </w:r>
            <w:r w:rsidR="00F60744" w:rsidRPr="6F60C039">
              <w:rPr>
                <w:color w:val="000000" w:themeColor="text1"/>
              </w:rPr>
              <w:t xml:space="preserve"> within 6/12</w:t>
            </w:r>
          </w:p>
        </w:tc>
        <w:tc>
          <w:tcPr>
            <w:tcW w:w="4919" w:type="dxa"/>
          </w:tcPr>
          <w:p w14:paraId="7226EAFD" w14:textId="515560A1" w:rsidR="00F569DD" w:rsidRPr="00D023FB" w:rsidRDefault="00F569DD" w:rsidP="006C790B">
            <w:pPr>
              <w:rPr>
                <w:color w:val="000000" w:themeColor="text1"/>
              </w:rPr>
            </w:pPr>
            <w:r w:rsidRPr="6F60C039">
              <w:rPr>
                <w:color w:val="000000" w:themeColor="text1"/>
              </w:rPr>
              <w:t>Effect on function</w:t>
            </w:r>
          </w:p>
        </w:tc>
        <w:tc>
          <w:tcPr>
            <w:tcW w:w="2225" w:type="dxa"/>
          </w:tcPr>
          <w:p w14:paraId="5A11D57C" w14:textId="749D7B40" w:rsidR="00F569DD" w:rsidRPr="00D023FB" w:rsidRDefault="00502649" w:rsidP="006C790B">
            <w:pPr>
              <w:rPr>
                <w:color w:val="000000" w:themeColor="text1"/>
              </w:rPr>
            </w:pPr>
            <w:r>
              <w:rPr>
                <w:color w:val="000000" w:themeColor="text1"/>
              </w:rPr>
              <w:t>Current analgesia</w:t>
            </w:r>
          </w:p>
        </w:tc>
      </w:tr>
      <w:tr w:rsidR="00502649" w14:paraId="600FA158" w14:textId="77777777" w:rsidTr="00502649">
        <w:tc>
          <w:tcPr>
            <w:tcW w:w="1872" w:type="dxa"/>
          </w:tcPr>
          <w:p w14:paraId="6CCD4D88" w14:textId="77777777" w:rsidR="00502649" w:rsidRPr="00D023FB" w:rsidRDefault="00502649" w:rsidP="00502649">
            <w:pPr>
              <w:rPr>
                <w:color w:val="000000" w:themeColor="text1"/>
              </w:rPr>
            </w:pPr>
            <w:r w:rsidRPr="00D023FB">
              <w:rPr>
                <w:color w:val="000000" w:themeColor="text1"/>
              </w:rPr>
              <w:t>Duration</w:t>
            </w:r>
          </w:p>
        </w:tc>
        <w:tc>
          <w:tcPr>
            <w:tcW w:w="4919" w:type="dxa"/>
          </w:tcPr>
          <w:p w14:paraId="1B244CD3" w14:textId="27E76F55" w:rsidR="00502649" w:rsidRPr="00D023FB" w:rsidRDefault="00502649" w:rsidP="00502649">
            <w:pPr>
              <w:rPr>
                <w:color w:val="000000" w:themeColor="text1"/>
              </w:rPr>
            </w:pPr>
            <w:r w:rsidRPr="00D023FB">
              <w:rPr>
                <w:color w:val="000000" w:themeColor="text1"/>
              </w:rPr>
              <w:t>Effect on sleep</w:t>
            </w:r>
          </w:p>
        </w:tc>
        <w:tc>
          <w:tcPr>
            <w:tcW w:w="2225" w:type="dxa"/>
          </w:tcPr>
          <w:p w14:paraId="5AA3FC37" w14:textId="77777777" w:rsidR="00502649" w:rsidRPr="00D023FB" w:rsidRDefault="00502649" w:rsidP="00502649">
            <w:pPr>
              <w:rPr>
                <w:color w:val="000000" w:themeColor="text1"/>
              </w:rPr>
            </w:pPr>
            <w:r w:rsidRPr="00D023FB">
              <w:rPr>
                <w:color w:val="000000" w:themeColor="text1"/>
              </w:rPr>
              <w:t>Occupational factors</w:t>
            </w:r>
          </w:p>
        </w:tc>
      </w:tr>
      <w:tr w:rsidR="00502649" w14:paraId="1086C7F8" w14:textId="77777777" w:rsidTr="00502649">
        <w:tc>
          <w:tcPr>
            <w:tcW w:w="1872" w:type="dxa"/>
          </w:tcPr>
          <w:p w14:paraId="52ADA53A" w14:textId="77777777" w:rsidR="00502649" w:rsidRPr="00D023FB" w:rsidRDefault="00502649" w:rsidP="00502649">
            <w:pPr>
              <w:rPr>
                <w:color w:val="000000" w:themeColor="text1"/>
              </w:rPr>
            </w:pPr>
            <w:r w:rsidRPr="00D023FB">
              <w:rPr>
                <w:color w:val="000000" w:themeColor="text1"/>
              </w:rPr>
              <w:t>Severity</w:t>
            </w:r>
          </w:p>
        </w:tc>
        <w:tc>
          <w:tcPr>
            <w:tcW w:w="4919" w:type="dxa"/>
          </w:tcPr>
          <w:p w14:paraId="6AA8905D" w14:textId="77777777" w:rsidR="00502649" w:rsidRPr="00D023FB" w:rsidRDefault="00502649" w:rsidP="00502649">
            <w:pPr>
              <w:rPr>
                <w:color w:val="000000" w:themeColor="text1"/>
              </w:rPr>
            </w:pPr>
            <w:r w:rsidRPr="00D023FB">
              <w:rPr>
                <w:color w:val="000000" w:themeColor="text1"/>
              </w:rPr>
              <w:t>Previous x-ray/imaging</w:t>
            </w:r>
          </w:p>
        </w:tc>
        <w:tc>
          <w:tcPr>
            <w:tcW w:w="2225" w:type="dxa"/>
          </w:tcPr>
          <w:p w14:paraId="5FB72802" w14:textId="77777777" w:rsidR="00502649" w:rsidRPr="00D023FB" w:rsidRDefault="00502649" w:rsidP="00502649">
            <w:pPr>
              <w:rPr>
                <w:color w:val="000000" w:themeColor="text1"/>
              </w:rPr>
            </w:pPr>
            <w:r w:rsidRPr="00D023FB">
              <w:rPr>
                <w:color w:val="000000" w:themeColor="text1"/>
              </w:rPr>
              <w:t>PMH</w:t>
            </w:r>
          </w:p>
        </w:tc>
      </w:tr>
      <w:tr w:rsidR="00502649" w14:paraId="48225C2B" w14:textId="77777777" w:rsidTr="00502649">
        <w:tc>
          <w:tcPr>
            <w:tcW w:w="1872" w:type="dxa"/>
          </w:tcPr>
          <w:p w14:paraId="1DB23682" w14:textId="62454CCA" w:rsidR="00502649" w:rsidRPr="00D023FB" w:rsidRDefault="00502649" w:rsidP="00502649">
            <w:pPr>
              <w:rPr>
                <w:color w:val="000000" w:themeColor="text1"/>
              </w:rPr>
            </w:pPr>
            <w:r w:rsidRPr="00D023FB">
              <w:rPr>
                <w:color w:val="000000" w:themeColor="text1"/>
              </w:rPr>
              <w:t>Site</w:t>
            </w:r>
            <w:r>
              <w:rPr>
                <w:color w:val="000000" w:themeColor="text1"/>
              </w:rPr>
              <w:t xml:space="preserve"> (Laterality)</w:t>
            </w:r>
          </w:p>
        </w:tc>
        <w:tc>
          <w:tcPr>
            <w:tcW w:w="4919" w:type="dxa"/>
          </w:tcPr>
          <w:p w14:paraId="58E1E2A8" w14:textId="77777777" w:rsidR="00502649" w:rsidRPr="00D023FB" w:rsidRDefault="00502649" w:rsidP="00502649">
            <w:pPr>
              <w:rPr>
                <w:color w:val="000000" w:themeColor="text1"/>
              </w:rPr>
            </w:pPr>
            <w:r w:rsidRPr="00D023FB">
              <w:rPr>
                <w:color w:val="000000" w:themeColor="text1"/>
              </w:rPr>
              <w:t>Previous treatment (injections, physio, podiatry etc. with details)</w:t>
            </w:r>
          </w:p>
        </w:tc>
        <w:tc>
          <w:tcPr>
            <w:tcW w:w="2225" w:type="dxa"/>
          </w:tcPr>
          <w:p w14:paraId="6CC1212B" w14:textId="77777777" w:rsidR="00502649" w:rsidRPr="00D023FB" w:rsidRDefault="00502649" w:rsidP="00502649">
            <w:pPr>
              <w:rPr>
                <w:color w:val="000000" w:themeColor="text1"/>
              </w:rPr>
            </w:pPr>
            <w:r w:rsidRPr="00D023FB">
              <w:rPr>
                <w:color w:val="000000" w:themeColor="text1"/>
              </w:rPr>
              <w:t>DH</w:t>
            </w:r>
          </w:p>
        </w:tc>
      </w:tr>
    </w:tbl>
    <w:p w14:paraId="76D6FD3F" w14:textId="77777777" w:rsidR="00F569DD" w:rsidRDefault="00F569DD" w:rsidP="00F569DD"/>
    <w:p w14:paraId="30BE5419" w14:textId="77777777" w:rsidR="00F569DD" w:rsidRDefault="00F569DD" w:rsidP="00F569DD">
      <w:r w:rsidRPr="00844324">
        <w:t xml:space="preserve">*Covered by Prior Approval process – criteria are in </w:t>
      </w:r>
      <w:r w:rsidRPr="00844324">
        <w:rPr>
          <w:b/>
          <w:i/>
        </w:rPr>
        <w:t>bold italics</w:t>
      </w:r>
    </w:p>
    <w:tbl>
      <w:tblPr>
        <w:tblStyle w:val="MediumGrid3-Accent3"/>
        <w:tblW w:w="0" w:type="auto"/>
        <w:tblLook w:val="04A0" w:firstRow="1" w:lastRow="0" w:firstColumn="1" w:lastColumn="0" w:noHBand="0" w:noVBand="1"/>
      </w:tblPr>
      <w:tblGrid>
        <w:gridCol w:w="1057"/>
        <w:gridCol w:w="1918"/>
        <w:gridCol w:w="2727"/>
        <w:gridCol w:w="3304"/>
      </w:tblGrid>
      <w:tr w:rsidR="00F569DD" w14:paraId="410C2F27" w14:textId="77777777" w:rsidTr="6F60C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vMerge w:val="restart"/>
          </w:tcPr>
          <w:p w14:paraId="10AD0074" w14:textId="77777777" w:rsidR="00F569DD" w:rsidRDefault="00F569DD" w:rsidP="006C790B">
            <w:r>
              <w:t>HAND</w:t>
            </w:r>
          </w:p>
        </w:tc>
        <w:tc>
          <w:tcPr>
            <w:tcW w:w="1994" w:type="dxa"/>
          </w:tcPr>
          <w:p w14:paraId="57F70C8D" w14:textId="77777777" w:rsidR="00F569DD" w:rsidRPr="008864B6" w:rsidRDefault="00F569DD" w:rsidP="006C790B">
            <w:pPr>
              <w:cnfStyle w:val="100000000000" w:firstRow="1" w:lastRow="0" w:firstColumn="0" w:lastColumn="0" w:oddVBand="0" w:evenVBand="0" w:oddHBand="0" w:evenHBand="0" w:firstRowFirstColumn="0" w:firstRowLastColumn="0" w:lastRowFirstColumn="0" w:lastRowLastColumn="0"/>
              <w:rPr>
                <w:b w:val="0"/>
              </w:rPr>
            </w:pPr>
            <w:r w:rsidRPr="008864B6">
              <w:t>Condition</w:t>
            </w:r>
          </w:p>
        </w:tc>
        <w:tc>
          <w:tcPr>
            <w:tcW w:w="3447" w:type="dxa"/>
          </w:tcPr>
          <w:p w14:paraId="3BA94FB8" w14:textId="77777777" w:rsidR="00F569DD" w:rsidRPr="008864B6" w:rsidRDefault="00F569DD" w:rsidP="006C790B">
            <w:pPr>
              <w:cnfStyle w:val="100000000000" w:firstRow="1" w:lastRow="0" w:firstColumn="0" w:lastColumn="0" w:oddVBand="0" w:evenVBand="0" w:oddHBand="0" w:evenHBand="0" w:firstRowFirstColumn="0" w:firstRowLastColumn="0" w:lastRowFirstColumn="0" w:lastRowLastColumn="0"/>
              <w:rPr>
                <w:b w:val="0"/>
              </w:rPr>
            </w:pPr>
            <w:r w:rsidRPr="008864B6">
              <w:t>Possible Primary Care treatments prior to referral</w:t>
            </w:r>
          </w:p>
        </w:tc>
        <w:tc>
          <w:tcPr>
            <w:tcW w:w="4008" w:type="dxa"/>
          </w:tcPr>
          <w:p w14:paraId="69641F28" w14:textId="77777777" w:rsidR="00F569DD" w:rsidRPr="008864B6" w:rsidRDefault="00F569DD" w:rsidP="006C790B">
            <w:pPr>
              <w:cnfStyle w:val="100000000000" w:firstRow="1" w:lastRow="0" w:firstColumn="0" w:lastColumn="0" w:oddVBand="0" w:evenVBand="0" w:oddHBand="0" w:evenHBand="0" w:firstRowFirstColumn="0" w:firstRowLastColumn="0" w:lastRowFirstColumn="0" w:lastRowLastColumn="0"/>
              <w:rPr>
                <w:b w:val="0"/>
              </w:rPr>
            </w:pPr>
            <w:r w:rsidRPr="008864B6">
              <w:t xml:space="preserve">ESSENTIAL </w:t>
            </w:r>
            <w:r w:rsidRPr="008864B6">
              <w:rPr>
                <w:b w:val="0"/>
              </w:rPr>
              <w:t>referral Information</w:t>
            </w:r>
            <w:r w:rsidRPr="008864B6">
              <w:t xml:space="preserve"> required from GP </w:t>
            </w:r>
            <w:r w:rsidRPr="008864B6">
              <w:rPr>
                <w:i/>
              </w:rPr>
              <w:t>plus</w:t>
            </w:r>
            <w:r w:rsidRPr="008864B6">
              <w:t xml:space="preserve"> MINIMUM DATA SET</w:t>
            </w:r>
          </w:p>
        </w:tc>
      </w:tr>
      <w:tr w:rsidR="00F569DD" w14:paraId="5CB20F54" w14:textId="77777777" w:rsidTr="6F60C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vMerge/>
          </w:tcPr>
          <w:p w14:paraId="0B79BB0C" w14:textId="77777777" w:rsidR="00F569DD" w:rsidRPr="00D179AF" w:rsidRDefault="00F569DD" w:rsidP="006C790B"/>
        </w:tc>
        <w:tc>
          <w:tcPr>
            <w:tcW w:w="1994" w:type="dxa"/>
          </w:tcPr>
          <w:p w14:paraId="58096099" w14:textId="77777777"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r w:rsidRPr="00844324">
              <w:t>Carpal Tunnel – mild-moderate</w:t>
            </w:r>
          </w:p>
        </w:tc>
        <w:tc>
          <w:tcPr>
            <w:tcW w:w="3447" w:type="dxa"/>
          </w:tcPr>
          <w:p w14:paraId="7ACBB1FC" w14:textId="77777777"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r w:rsidRPr="00844324">
              <w:t>Splint 6/52, Inject and splint 6/52. Qualifies for surgery if this done and &gt;</w:t>
            </w:r>
            <w:proofErr w:type="gramStart"/>
            <w:r w:rsidRPr="00844324">
              <w:t>6 month</w:t>
            </w:r>
            <w:proofErr w:type="gramEnd"/>
            <w:r w:rsidRPr="00844324">
              <w:t xml:space="preserve"> history</w:t>
            </w:r>
          </w:p>
        </w:tc>
        <w:tc>
          <w:tcPr>
            <w:tcW w:w="4008" w:type="dxa"/>
          </w:tcPr>
          <w:p w14:paraId="7377F9AB" w14:textId="77777777"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r w:rsidRPr="00844324">
              <w:t xml:space="preserve">Duration, symptoms </w:t>
            </w:r>
            <w:proofErr w:type="gramStart"/>
            <w:r w:rsidRPr="00844324">
              <w:t>(?permanent</w:t>
            </w:r>
            <w:proofErr w:type="gramEnd"/>
            <w:r w:rsidRPr="00844324">
              <w:t>), thenar wasting?, prior treatments, relevant tests (NCS only if diagnostic doubt, blood tests only if indicated)</w:t>
            </w:r>
          </w:p>
        </w:tc>
      </w:tr>
      <w:tr w:rsidR="00F569DD" w14:paraId="6DF895B2" w14:textId="77777777" w:rsidTr="6F60C039">
        <w:tc>
          <w:tcPr>
            <w:cnfStyle w:val="001000000000" w:firstRow="0" w:lastRow="0" w:firstColumn="1" w:lastColumn="0" w:oddVBand="0" w:evenVBand="0" w:oddHBand="0" w:evenHBand="0" w:firstRowFirstColumn="0" w:firstRowLastColumn="0" w:lastRowFirstColumn="0" w:lastRowLastColumn="0"/>
            <w:tcW w:w="1233" w:type="dxa"/>
            <w:vMerge/>
          </w:tcPr>
          <w:p w14:paraId="3602ED3F" w14:textId="77777777" w:rsidR="00F569DD" w:rsidRDefault="00F569DD" w:rsidP="006C790B"/>
        </w:tc>
        <w:tc>
          <w:tcPr>
            <w:tcW w:w="1994" w:type="dxa"/>
          </w:tcPr>
          <w:p w14:paraId="29545AA9" w14:textId="77777777"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r w:rsidRPr="00844324">
              <w:t>Carpal Tunnel – severe</w:t>
            </w:r>
            <w:r w:rsidRPr="00844324">
              <w:rPr>
                <w:i/>
              </w:rPr>
              <w:t xml:space="preserve"> </w:t>
            </w:r>
          </w:p>
        </w:tc>
        <w:tc>
          <w:tcPr>
            <w:tcW w:w="3447" w:type="dxa"/>
          </w:tcPr>
          <w:p w14:paraId="2426D7E5" w14:textId="77777777"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r w:rsidRPr="00844324">
              <w:t xml:space="preserve">Surgery indicated if severe – thenar wasting, permanent sensory loss etc. </w:t>
            </w:r>
          </w:p>
        </w:tc>
        <w:tc>
          <w:tcPr>
            <w:tcW w:w="4008" w:type="dxa"/>
          </w:tcPr>
          <w:p w14:paraId="01351F26" w14:textId="2D92FFB3"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r>
              <w:t>As above.</w:t>
            </w:r>
            <w:r w:rsidR="4BFE6295">
              <w:t xml:space="preserve"> State expectation surgery for DCC.</w:t>
            </w:r>
          </w:p>
        </w:tc>
      </w:tr>
      <w:tr w:rsidR="00F569DD" w14:paraId="383277FB" w14:textId="77777777" w:rsidTr="6F60C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vMerge/>
          </w:tcPr>
          <w:p w14:paraId="7493C3E6" w14:textId="77777777" w:rsidR="00F569DD" w:rsidRDefault="00F569DD" w:rsidP="006C790B"/>
        </w:tc>
        <w:tc>
          <w:tcPr>
            <w:tcW w:w="1994" w:type="dxa"/>
          </w:tcPr>
          <w:p w14:paraId="63CF4C0F" w14:textId="77777777"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proofErr w:type="spellStart"/>
            <w:r w:rsidRPr="00844324">
              <w:t>Dupuytren’s</w:t>
            </w:r>
            <w:proofErr w:type="spellEnd"/>
            <w:r w:rsidRPr="00844324">
              <w:t>*</w:t>
            </w:r>
          </w:p>
        </w:tc>
        <w:tc>
          <w:tcPr>
            <w:tcW w:w="3447" w:type="dxa"/>
          </w:tcPr>
          <w:p w14:paraId="3A91A4B4" w14:textId="590AF1FF" w:rsidR="00F569DD" w:rsidRPr="00844324" w:rsidRDefault="6A6F37C5" w:rsidP="6F60C039">
            <w:pPr>
              <w:cnfStyle w:val="000000100000" w:firstRow="0" w:lastRow="0" w:firstColumn="0" w:lastColumn="0" w:oddVBand="0" w:evenVBand="0" w:oddHBand="1" w:evenHBand="0" w:firstRowFirstColumn="0" w:firstRowLastColumn="0" w:lastRowFirstColumn="0" w:lastRowLastColumn="0"/>
            </w:pPr>
            <w:r w:rsidRPr="6F60C039">
              <w:rPr>
                <w:rFonts w:ascii="Calibri" w:eastAsia="Calibri" w:hAnsi="Calibri" w:cs="Calibri"/>
              </w:rPr>
              <w:t xml:space="preserve">Conservative management is advised if there is: </w:t>
            </w:r>
          </w:p>
          <w:p w14:paraId="53F3D6DA" w14:textId="1CC27610" w:rsidR="00F569DD" w:rsidRPr="00844324" w:rsidRDefault="6A6F37C5" w:rsidP="6F60C039">
            <w:pPr>
              <w:cnfStyle w:val="000000100000" w:firstRow="0" w:lastRow="0" w:firstColumn="0" w:lastColumn="0" w:oddVBand="0" w:evenVBand="0" w:oddHBand="1" w:evenHBand="0" w:firstRowFirstColumn="0" w:firstRowLastColumn="0" w:lastRowFirstColumn="0" w:lastRowLastColumn="0"/>
            </w:pPr>
            <w:r w:rsidRPr="6F60C039">
              <w:rPr>
                <w:rFonts w:ascii="Calibri" w:eastAsia="Calibri" w:hAnsi="Calibri" w:cs="Calibri"/>
              </w:rPr>
              <w:t>• no contracture OR</w:t>
            </w:r>
          </w:p>
          <w:p w14:paraId="36FE4387" w14:textId="37567DFB" w:rsidR="00F569DD" w:rsidRPr="00844324" w:rsidRDefault="6A6F37C5" w:rsidP="6F60C039">
            <w:pPr>
              <w:cnfStyle w:val="000000100000" w:firstRow="0" w:lastRow="0" w:firstColumn="0" w:lastColumn="0" w:oddVBand="0" w:evenVBand="0" w:oddHBand="1" w:evenHBand="0" w:firstRowFirstColumn="0" w:firstRowLastColumn="0" w:lastRowFirstColumn="0" w:lastRowLastColumn="0"/>
            </w:pPr>
            <w:r w:rsidRPr="6F60C039">
              <w:rPr>
                <w:rFonts w:ascii="Calibri" w:eastAsia="Calibri" w:hAnsi="Calibri" w:cs="Calibri"/>
              </w:rPr>
              <w:t xml:space="preserve"> • only mild (less than 20 degrees) contracture OR </w:t>
            </w:r>
          </w:p>
          <w:p w14:paraId="22A5BEE2" w14:textId="7C93B6A5" w:rsidR="00F569DD" w:rsidRPr="00844324" w:rsidRDefault="6A6F37C5" w:rsidP="6F60C039">
            <w:pPr>
              <w:cnfStyle w:val="000000100000" w:firstRow="0" w:lastRow="0" w:firstColumn="0" w:lastColumn="0" w:oddVBand="0" w:evenVBand="0" w:oddHBand="1" w:evenHBand="0" w:firstRowFirstColumn="0" w:firstRowLastColumn="0" w:lastRowFirstColumn="0" w:lastRowLastColumn="0"/>
            </w:pPr>
            <w:r w:rsidRPr="6F60C039">
              <w:rPr>
                <w:rFonts w:ascii="Calibri" w:eastAsia="Calibri" w:hAnsi="Calibri" w:cs="Calibri"/>
              </w:rPr>
              <w:t>• contracture that is not progressing and does not impair function</w:t>
            </w:r>
          </w:p>
        </w:tc>
        <w:tc>
          <w:tcPr>
            <w:tcW w:w="4008" w:type="dxa"/>
          </w:tcPr>
          <w:p w14:paraId="49FDB991" w14:textId="07F7A91F" w:rsidR="00F569DD" w:rsidRPr="00844324" w:rsidRDefault="7FC6C552" w:rsidP="6F60C039">
            <w:pPr>
              <w:cnfStyle w:val="000000100000" w:firstRow="0" w:lastRow="0" w:firstColumn="0" w:lastColumn="0" w:oddVBand="0" w:evenVBand="0" w:oddHBand="1" w:evenHBand="0" w:firstRowFirstColumn="0" w:firstRowLastColumn="0" w:lastRowFirstColumn="0" w:lastRowLastColumn="0"/>
            </w:pPr>
            <w:r>
              <w:t>Record of degrees of contracture</w:t>
            </w:r>
            <w:r w:rsidR="00F569DD">
              <w:t xml:space="preserve"> and description of functional impairment</w:t>
            </w:r>
            <w:r w:rsidR="6BAEF2F7">
              <w:t>,</w:t>
            </w:r>
            <w:r w:rsidR="63D004DE">
              <w:t xml:space="preserve"> </w:t>
            </w:r>
            <w:r w:rsidR="49C1AA5E">
              <w:t>r</w:t>
            </w:r>
            <w:r w:rsidR="63D004DE">
              <w:t>efer only if fulfils</w:t>
            </w:r>
            <w:r w:rsidR="2F7AB35B">
              <w:t xml:space="preserve"> funding </w:t>
            </w:r>
            <w:r w:rsidR="63D004DE">
              <w:t>criteria</w:t>
            </w:r>
            <w:r w:rsidR="18A495E8">
              <w:t>:</w:t>
            </w:r>
          </w:p>
          <w:p w14:paraId="1A7E95FC" w14:textId="2E0A4BB2" w:rsidR="00F569DD" w:rsidRPr="00844324" w:rsidRDefault="35044483" w:rsidP="6F60C039">
            <w:pPr>
              <w:cnfStyle w:val="000000100000" w:firstRow="0" w:lastRow="0" w:firstColumn="0" w:lastColumn="0" w:oddVBand="0" w:evenVBand="0" w:oddHBand="1" w:evenHBand="0" w:firstRowFirstColumn="0" w:firstRowLastColumn="0" w:lastRowFirstColumn="0" w:lastRowLastColumn="0"/>
            </w:pPr>
            <w:r w:rsidRPr="6F60C039">
              <w:rPr>
                <w:rFonts w:ascii="Calibri" w:eastAsia="Calibri" w:hAnsi="Calibri" w:cs="Calibri"/>
              </w:rPr>
              <w:t xml:space="preserve">• Finger contractures causing loss of finger extension of 30 degrees or more at the metacarpophalangeal joint (MCPJ) or 20 degrees at the proximal interphalangeal joint (PIPJ) resulting in functional loss OR </w:t>
            </w:r>
          </w:p>
          <w:p w14:paraId="4B989900" w14:textId="6CB5881F" w:rsidR="00F569DD" w:rsidRPr="00844324" w:rsidRDefault="35044483" w:rsidP="6F60C039">
            <w:pPr>
              <w:cnfStyle w:val="000000100000" w:firstRow="0" w:lastRow="0" w:firstColumn="0" w:lastColumn="0" w:oddVBand="0" w:evenVBand="0" w:oddHBand="1" w:evenHBand="0" w:firstRowFirstColumn="0" w:firstRowLastColumn="0" w:lastRowFirstColumn="0" w:lastRowLastColumn="0"/>
            </w:pPr>
            <w:r w:rsidRPr="6F60C039">
              <w:rPr>
                <w:rFonts w:ascii="Calibri" w:eastAsia="Calibri" w:hAnsi="Calibri" w:cs="Calibri"/>
              </w:rPr>
              <w:t>• Severe thumb contractures which interfere with function</w:t>
            </w:r>
          </w:p>
        </w:tc>
      </w:tr>
      <w:tr w:rsidR="00F569DD" w14:paraId="5EC2D0EE" w14:textId="77777777" w:rsidTr="6F60C039">
        <w:tc>
          <w:tcPr>
            <w:cnfStyle w:val="001000000000" w:firstRow="0" w:lastRow="0" w:firstColumn="1" w:lastColumn="0" w:oddVBand="0" w:evenVBand="0" w:oddHBand="0" w:evenHBand="0" w:firstRowFirstColumn="0" w:firstRowLastColumn="0" w:lastRowFirstColumn="0" w:lastRowLastColumn="0"/>
            <w:tcW w:w="1233" w:type="dxa"/>
            <w:vMerge/>
          </w:tcPr>
          <w:p w14:paraId="0331B001" w14:textId="77777777" w:rsidR="00F569DD" w:rsidRDefault="00F569DD" w:rsidP="006C790B"/>
        </w:tc>
        <w:tc>
          <w:tcPr>
            <w:tcW w:w="1994" w:type="dxa"/>
          </w:tcPr>
          <w:p w14:paraId="2439C558" w14:textId="77777777"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r w:rsidRPr="00844324">
              <w:t>Trigger finger*</w:t>
            </w:r>
          </w:p>
        </w:tc>
        <w:tc>
          <w:tcPr>
            <w:tcW w:w="3447" w:type="dxa"/>
          </w:tcPr>
          <w:p w14:paraId="5754968A" w14:textId="09C6D247" w:rsidR="00F569DD" w:rsidRPr="00844324" w:rsidRDefault="7A689332" w:rsidP="6F60C039">
            <w:pPr>
              <w:cnfStyle w:val="000000000000" w:firstRow="0" w:lastRow="0" w:firstColumn="0" w:lastColumn="0" w:oddVBand="0" w:evenVBand="0" w:oddHBand="0" w:evenHBand="0" w:firstRowFirstColumn="0" w:firstRowLastColumn="0" w:lastRowFirstColumn="0" w:lastRowLastColumn="0"/>
            </w:pPr>
            <w:r w:rsidRPr="6F60C039">
              <w:rPr>
                <w:rFonts w:ascii="Calibri" w:eastAsia="Calibri" w:hAnsi="Calibri" w:cs="Calibri"/>
              </w:rPr>
              <w:t>Mild cases which cause no loss of function require no treatment or simple splinting. Recommend avoidance of activities which precipitate triggering and may resolve spontaneously</w:t>
            </w:r>
          </w:p>
        </w:tc>
        <w:tc>
          <w:tcPr>
            <w:tcW w:w="4008" w:type="dxa"/>
          </w:tcPr>
          <w:p w14:paraId="2300469C" w14:textId="4C7011A8" w:rsidR="00F569DD" w:rsidRPr="00844324" w:rsidRDefault="7BD42399" w:rsidP="6F60C039">
            <w:pPr>
              <w:cnfStyle w:val="000000000000" w:firstRow="0" w:lastRow="0" w:firstColumn="0" w:lastColumn="0" w:oddVBand="0" w:evenVBand="0" w:oddHBand="0" w:evenHBand="0" w:firstRowFirstColumn="0" w:firstRowLastColumn="0" w:lastRowFirstColumn="0" w:lastRowLastColumn="0"/>
            </w:pPr>
            <w:r w:rsidRPr="6F60C039">
              <w:rPr>
                <w:rFonts w:ascii="Calibri" w:eastAsia="Calibri" w:hAnsi="Calibri" w:cs="Calibri"/>
              </w:rPr>
              <w:t xml:space="preserve">Surgery should only be considered if: </w:t>
            </w:r>
          </w:p>
          <w:p w14:paraId="792051AE" w14:textId="5ECB0F0A" w:rsidR="00F569DD" w:rsidRPr="00844324" w:rsidRDefault="7BD42399" w:rsidP="6F60C039">
            <w:pPr>
              <w:cnfStyle w:val="000000000000" w:firstRow="0" w:lastRow="0" w:firstColumn="0" w:lastColumn="0" w:oddVBand="0" w:evenVBand="0" w:oddHBand="0" w:evenHBand="0" w:firstRowFirstColumn="0" w:firstRowLastColumn="0" w:lastRowFirstColumn="0" w:lastRowLastColumn="0"/>
            </w:pPr>
            <w:r w:rsidRPr="6F60C039">
              <w:rPr>
                <w:rFonts w:ascii="Calibri" w:eastAsia="Calibri" w:hAnsi="Calibri" w:cs="Calibri"/>
              </w:rPr>
              <w:t>• The triggering persists or recurs after one of the above measures (particularly steroid injections); or</w:t>
            </w:r>
          </w:p>
          <w:p w14:paraId="6121CD95" w14:textId="78991B97" w:rsidR="00F569DD" w:rsidRPr="00844324" w:rsidRDefault="7BD42399" w:rsidP="6F60C039">
            <w:pPr>
              <w:cnfStyle w:val="000000000000" w:firstRow="0" w:lastRow="0" w:firstColumn="0" w:lastColumn="0" w:oddVBand="0" w:evenVBand="0" w:oddHBand="0" w:evenHBand="0" w:firstRowFirstColumn="0" w:firstRowLastColumn="0" w:lastRowFirstColumn="0" w:lastRowLastColumn="0"/>
            </w:pPr>
            <w:r w:rsidRPr="6F60C039">
              <w:rPr>
                <w:rFonts w:ascii="Calibri" w:eastAsia="Calibri" w:hAnsi="Calibri" w:cs="Calibri"/>
              </w:rPr>
              <w:t xml:space="preserve"> • The finger is permanently locked in the palm; or</w:t>
            </w:r>
          </w:p>
          <w:p w14:paraId="7310D2AE" w14:textId="54C479A1" w:rsidR="00F569DD" w:rsidRPr="00844324" w:rsidRDefault="7BD42399" w:rsidP="6F60C039">
            <w:pPr>
              <w:cnfStyle w:val="000000000000" w:firstRow="0" w:lastRow="0" w:firstColumn="0" w:lastColumn="0" w:oddVBand="0" w:evenVBand="0" w:oddHBand="0" w:evenHBand="0" w:firstRowFirstColumn="0" w:firstRowLastColumn="0" w:lastRowFirstColumn="0" w:lastRowLastColumn="0"/>
            </w:pPr>
            <w:r w:rsidRPr="6F60C039">
              <w:rPr>
                <w:rFonts w:ascii="Calibri" w:eastAsia="Calibri" w:hAnsi="Calibri" w:cs="Calibri"/>
              </w:rPr>
              <w:t xml:space="preserve"> • The patient has previously had 2 other trigger digits </w:t>
            </w:r>
            <w:r w:rsidRPr="6F60C039">
              <w:rPr>
                <w:rFonts w:ascii="Calibri" w:eastAsia="Calibri" w:hAnsi="Calibri" w:cs="Calibri"/>
              </w:rPr>
              <w:lastRenderedPageBreak/>
              <w:t xml:space="preserve">unsuccessfully treated with appropriate non-operative </w:t>
            </w:r>
            <w:proofErr w:type="gramStart"/>
            <w:r w:rsidRPr="6F60C039">
              <w:rPr>
                <w:rFonts w:ascii="Calibri" w:eastAsia="Calibri" w:hAnsi="Calibri" w:cs="Calibri"/>
              </w:rPr>
              <w:t>methods;</w:t>
            </w:r>
            <w:proofErr w:type="gramEnd"/>
            <w:r w:rsidRPr="6F60C039">
              <w:rPr>
                <w:rFonts w:ascii="Calibri" w:eastAsia="Calibri" w:hAnsi="Calibri" w:cs="Calibri"/>
              </w:rPr>
              <w:t xml:space="preserve"> or</w:t>
            </w:r>
          </w:p>
          <w:p w14:paraId="6320073E" w14:textId="7750EC83" w:rsidR="00F569DD" w:rsidRPr="00844324" w:rsidRDefault="7BD42399" w:rsidP="6F60C039">
            <w:pPr>
              <w:cnfStyle w:val="000000000000" w:firstRow="0" w:lastRow="0" w:firstColumn="0" w:lastColumn="0" w:oddVBand="0" w:evenVBand="0" w:oddHBand="0" w:evenHBand="0" w:firstRowFirstColumn="0" w:firstRowLastColumn="0" w:lastRowFirstColumn="0" w:lastRowLastColumn="0"/>
            </w:pPr>
            <w:r w:rsidRPr="6F60C039">
              <w:rPr>
                <w:rFonts w:ascii="Calibri" w:eastAsia="Calibri" w:hAnsi="Calibri" w:cs="Calibri"/>
              </w:rPr>
              <w:t xml:space="preserve"> • The patient has diabetes.</w:t>
            </w:r>
          </w:p>
        </w:tc>
      </w:tr>
      <w:tr w:rsidR="00F569DD" w14:paraId="7FD21A13" w14:textId="77777777" w:rsidTr="6F60C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vMerge/>
          </w:tcPr>
          <w:p w14:paraId="72D61A84" w14:textId="77777777" w:rsidR="00F569DD" w:rsidRDefault="00F569DD" w:rsidP="006C790B"/>
        </w:tc>
        <w:tc>
          <w:tcPr>
            <w:tcW w:w="1994" w:type="dxa"/>
          </w:tcPr>
          <w:p w14:paraId="1AC434EA" w14:textId="77777777"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r w:rsidRPr="00844324">
              <w:t xml:space="preserve">OA base of thumb   </w:t>
            </w:r>
          </w:p>
        </w:tc>
        <w:tc>
          <w:tcPr>
            <w:tcW w:w="3447" w:type="dxa"/>
          </w:tcPr>
          <w:p w14:paraId="45C97F32" w14:textId="4A41A177" w:rsidR="00F569DD" w:rsidRPr="00844324" w:rsidRDefault="4EB8CF13" w:rsidP="006C790B">
            <w:pPr>
              <w:cnfStyle w:val="000000100000" w:firstRow="0" w:lastRow="0" w:firstColumn="0" w:lastColumn="0" w:oddVBand="0" w:evenVBand="0" w:oddHBand="1" w:evenHBand="0" w:firstRowFirstColumn="0" w:firstRowLastColumn="0" w:lastRowFirstColumn="0" w:lastRowLastColumn="0"/>
            </w:pPr>
            <w:r>
              <w:t>No requirement for diagnostic X-ray unless considering CSI.</w:t>
            </w:r>
          </w:p>
          <w:p w14:paraId="742EAB54" w14:textId="2DD951EC" w:rsidR="00F569DD" w:rsidRPr="00844324" w:rsidRDefault="4EB8CF13" w:rsidP="6F60C039">
            <w:pPr>
              <w:cnfStyle w:val="000000100000" w:firstRow="0" w:lastRow="0" w:firstColumn="0" w:lastColumn="0" w:oddVBand="0" w:evenVBand="0" w:oddHBand="1" w:evenHBand="0" w:firstRowFirstColumn="0" w:firstRowLastColumn="0" w:lastRowFirstColumn="0" w:lastRowLastColumn="0"/>
            </w:pPr>
            <w:r>
              <w:t xml:space="preserve">Offer advice education splinting pain relief. </w:t>
            </w:r>
          </w:p>
        </w:tc>
        <w:tc>
          <w:tcPr>
            <w:tcW w:w="4008" w:type="dxa"/>
          </w:tcPr>
          <w:p w14:paraId="3D6FA9CE" w14:textId="6C573CAC"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r>
              <w:t xml:space="preserve">X-ray required Prior </w:t>
            </w:r>
            <w:r w:rsidR="4DB79B2D">
              <w:t>to referral if failed primary care.</w:t>
            </w:r>
          </w:p>
        </w:tc>
      </w:tr>
      <w:tr w:rsidR="00F569DD" w14:paraId="0CAE8F24" w14:textId="77777777" w:rsidTr="6F60C039">
        <w:tc>
          <w:tcPr>
            <w:cnfStyle w:val="001000000000" w:firstRow="0" w:lastRow="0" w:firstColumn="1" w:lastColumn="0" w:oddVBand="0" w:evenVBand="0" w:oddHBand="0" w:evenHBand="0" w:firstRowFirstColumn="0" w:firstRowLastColumn="0" w:lastRowFirstColumn="0" w:lastRowLastColumn="0"/>
            <w:tcW w:w="1233" w:type="dxa"/>
            <w:vMerge/>
          </w:tcPr>
          <w:p w14:paraId="3A3F4DBA" w14:textId="77777777" w:rsidR="00F569DD" w:rsidRDefault="00F569DD" w:rsidP="006C790B"/>
        </w:tc>
        <w:tc>
          <w:tcPr>
            <w:tcW w:w="1994" w:type="dxa"/>
          </w:tcPr>
          <w:p w14:paraId="2995B81B" w14:textId="77777777"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r w:rsidRPr="00844324">
              <w:t>OA fingers</w:t>
            </w:r>
          </w:p>
        </w:tc>
        <w:tc>
          <w:tcPr>
            <w:tcW w:w="3447" w:type="dxa"/>
          </w:tcPr>
          <w:p w14:paraId="0BD560F5" w14:textId="4A41A177" w:rsidR="00F569DD" w:rsidRPr="00844324" w:rsidRDefault="60672C37" w:rsidP="006C790B">
            <w:pPr>
              <w:cnfStyle w:val="000000000000" w:firstRow="0" w:lastRow="0" w:firstColumn="0" w:lastColumn="0" w:oddVBand="0" w:evenVBand="0" w:oddHBand="0" w:evenHBand="0" w:firstRowFirstColumn="0" w:firstRowLastColumn="0" w:lastRowFirstColumn="0" w:lastRowLastColumn="0"/>
            </w:pPr>
            <w:r>
              <w:t>No requirement for diagnostic X-ray unless considering CSI.</w:t>
            </w:r>
          </w:p>
          <w:p w14:paraId="6FC4ADFC" w14:textId="77961438" w:rsidR="00F569DD" w:rsidRPr="00844324" w:rsidRDefault="60672C37" w:rsidP="6F60C039">
            <w:pPr>
              <w:cnfStyle w:val="000000000000" w:firstRow="0" w:lastRow="0" w:firstColumn="0" w:lastColumn="0" w:oddVBand="0" w:evenVBand="0" w:oddHBand="0" w:evenHBand="0" w:firstRowFirstColumn="0" w:firstRowLastColumn="0" w:lastRowFirstColumn="0" w:lastRowLastColumn="0"/>
            </w:pPr>
            <w:r>
              <w:t>Offer advice education splinting pain relief.</w:t>
            </w:r>
          </w:p>
        </w:tc>
        <w:tc>
          <w:tcPr>
            <w:tcW w:w="4008" w:type="dxa"/>
          </w:tcPr>
          <w:p w14:paraId="67539601" w14:textId="78F27528" w:rsidR="00F569DD" w:rsidRPr="00844324" w:rsidRDefault="60672C37" w:rsidP="6F60C039">
            <w:pPr>
              <w:cnfStyle w:val="000000000000" w:firstRow="0" w:lastRow="0" w:firstColumn="0" w:lastColumn="0" w:oddVBand="0" w:evenVBand="0" w:oddHBand="0" w:evenHBand="0" w:firstRowFirstColumn="0" w:firstRowLastColumn="0" w:lastRowFirstColumn="0" w:lastRowLastColumn="0"/>
            </w:pPr>
            <w:r>
              <w:t>X-ray required Prior to referral if failed primary care.</w:t>
            </w:r>
          </w:p>
        </w:tc>
      </w:tr>
      <w:tr w:rsidR="00F569DD" w14:paraId="25340C01" w14:textId="77777777" w:rsidTr="6F60C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vMerge/>
          </w:tcPr>
          <w:p w14:paraId="1FB60556" w14:textId="77777777" w:rsidR="00F569DD" w:rsidRDefault="00F569DD" w:rsidP="006C790B"/>
        </w:tc>
        <w:tc>
          <w:tcPr>
            <w:tcW w:w="1994" w:type="dxa"/>
          </w:tcPr>
          <w:p w14:paraId="24F782FE" w14:textId="77777777"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r w:rsidRPr="00844324">
              <w:t xml:space="preserve">De </w:t>
            </w:r>
            <w:proofErr w:type="spellStart"/>
            <w:r w:rsidRPr="00844324">
              <w:t>Quervains</w:t>
            </w:r>
            <w:proofErr w:type="spellEnd"/>
          </w:p>
        </w:tc>
        <w:tc>
          <w:tcPr>
            <w:tcW w:w="3447" w:type="dxa"/>
          </w:tcPr>
          <w:p w14:paraId="46692071" w14:textId="6ABBE857" w:rsidR="00F569DD" w:rsidRPr="00844324" w:rsidRDefault="423438F8" w:rsidP="006C790B">
            <w:pPr>
              <w:cnfStyle w:val="000000100000" w:firstRow="0" w:lastRow="0" w:firstColumn="0" w:lastColumn="0" w:oddVBand="0" w:evenVBand="0" w:oddHBand="1" w:evenHBand="0" w:firstRowFirstColumn="0" w:firstRowLastColumn="0" w:lastRowFirstColumn="0" w:lastRowLastColumn="0"/>
            </w:pPr>
            <w:r>
              <w:t>Offer thumb s</w:t>
            </w:r>
            <w:r w:rsidR="00F569DD">
              <w:t>plint,</w:t>
            </w:r>
            <w:r w:rsidR="4C331286">
              <w:t xml:space="preserve"> activity mods and could offer CSI.</w:t>
            </w:r>
          </w:p>
        </w:tc>
        <w:tc>
          <w:tcPr>
            <w:tcW w:w="4008" w:type="dxa"/>
          </w:tcPr>
          <w:p w14:paraId="4A0E648B" w14:textId="6B55B7D8" w:rsidR="00F569DD" w:rsidRPr="00844324" w:rsidRDefault="4C331286" w:rsidP="006C790B">
            <w:pPr>
              <w:cnfStyle w:val="000000100000" w:firstRow="0" w:lastRow="0" w:firstColumn="0" w:lastColumn="0" w:oddVBand="0" w:evenVBand="0" w:oddHBand="1" w:evenHBand="0" w:firstRowFirstColumn="0" w:firstRowLastColumn="0" w:lastRowFirstColumn="0" w:lastRowLastColumn="0"/>
            </w:pPr>
            <w:r>
              <w:t>If failed primary care. USS if diagnostic uncertainty.</w:t>
            </w:r>
          </w:p>
        </w:tc>
      </w:tr>
      <w:tr w:rsidR="00F569DD" w14:paraId="6837DD6C" w14:textId="77777777" w:rsidTr="6F60C039">
        <w:tc>
          <w:tcPr>
            <w:cnfStyle w:val="001000000000" w:firstRow="0" w:lastRow="0" w:firstColumn="1" w:lastColumn="0" w:oddVBand="0" w:evenVBand="0" w:oddHBand="0" w:evenHBand="0" w:firstRowFirstColumn="0" w:firstRowLastColumn="0" w:lastRowFirstColumn="0" w:lastRowLastColumn="0"/>
            <w:tcW w:w="1233" w:type="dxa"/>
            <w:vMerge/>
          </w:tcPr>
          <w:p w14:paraId="58BD3E3B" w14:textId="77777777" w:rsidR="00F569DD" w:rsidRDefault="00F569DD" w:rsidP="006C790B"/>
        </w:tc>
        <w:tc>
          <w:tcPr>
            <w:tcW w:w="1994" w:type="dxa"/>
          </w:tcPr>
          <w:p w14:paraId="6F093C4A" w14:textId="77777777"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r w:rsidRPr="00844324">
              <w:t>Ganglion</w:t>
            </w:r>
            <w:r w:rsidRPr="00844324">
              <w:rPr>
                <w:b/>
                <w:i/>
              </w:rPr>
              <w:t>*(causes persistent pain or reduced function or sudden enlargement)</w:t>
            </w:r>
          </w:p>
        </w:tc>
        <w:tc>
          <w:tcPr>
            <w:tcW w:w="3447" w:type="dxa"/>
          </w:tcPr>
          <w:p w14:paraId="30E59482" w14:textId="1DF5C8D4" w:rsidR="00F569DD" w:rsidRPr="00844324" w:rsidRDefault="2CCE7251" w:rsidP="6F60C039">
            <w:pPr>
              <w:cnfStyle w:val="000000000000" w:firstRow="0" w:lastRow="0" w:firstColumn="0" w:lastColumn="0" w:oddVBand="0" w:evenVBand="0" w:oddHBand="0" w:evenHBand="0" w:firstRowFirstColumn="0" w:firstRowLastColumn="0" w:lastRowFirstColumn="0" w:lastRowLastColumn="0"/>
            </w:pPr>
            <w:r w:rsidRPr="6F60C039">
              <w:rPr>
                <w:rFonts w:ascii="Calibri" w:eastAsia="Calibri" w:hAnsi="Calibri" w:cs="Calibri"/>
              </w:rPr>
              <w:t xml:space="preserve">Most ganglia get better on their own. Interventions for ganglia </w:t>
            </w:r>
            <w:proofErr w:type="gramStart"/>
            <w:r w:rsidRPr="6F60C039">
              <w:rPr>
                <w:rFonts w:ascii="Calibri" w:eastAsia="Calibri" w:hAnsi="Calibri" w:cs="Calibri"/>
              </w:rPr>
              <w:t>are considered to be</w:t>
            </w:r>
            <w:proofErr w:type="gramEnd"/>
            <w:r w:rsidRPr="6F60C039">
              <w:rPr>
                <w:rFonts w:ascii="Calibri" w:eastAsia="Calibri" w:hAnsi="Calibri" w:cs="Calibri"/>
              </w:rPr>
              <w:t xml:space="preserve"> of limited clinical value and are not commissioned.</w:t>
            </w:r>
          </w:p>
          <w:p w14:paraId="19310274" w14:textId="756B157A" w:rsidR="00F569DD" w:rsidRPr="00844324" w:rsidRDefault="12877B4E" w:rsidP="6F60C03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gramStart"/>
            <w:r w:rsidRPr="6F60C039">
              <w:rPr>
                <w:rFonts w:ascii="Calibri" w:eastAsia="Calibri" w:hAnsi="Calibri" w:cs="Calibri"/>
              </w:rPr>
              <w:t>Offer;</w:t>
            </w:r>
            <w:proofErr w:type="gramEnd"/>
          </w:p>
          <w:p w14:paraId="505AE170" w14:textId="05D77F37" w:rsidR="00F569DD" w:rsidRPr="00844324" w:rsidRDefault="12877B4E" w:rsidP="6F60C03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F60C039">
              <w:rPr>
                <w:rFonts w:ascii="Calibri" w:eastAsia="Calibri" w:hAnsi="Calibri" w:cs="Calibri"/>
              </w:rPr>
              <w:t xml:space="preserve">Splint, anti-inflammatory measures. Aspirate if can (not digital </w:t>
            </w:r>
            <w:r w:rsidR="512C607F" w:rsidRPr="6F60C039">
              <w:rPr>
                <w:rFonts w:ascii="Calibri" w:eastAsia="Calibri" w:hAnsi="Calibri" w:cs="Calibri"/>
              </w:rPr>
              <w:t>mucus</w:t>
            </w:r>
            <w:r w:rsidRPr="6F60C039">
              <w:rPr>
                <w:rFonts w:ascii="Calibri" w:eastAsia="Calibri" w:hAnsi="Calibri" w:cs="Calibri"/>
              </w:rPr>
              <w:t>)</w:t>
            </w:r>
          </w:p>
        </w:tc>
        <w:tc>
          <w:tcPr>
            <w:tcW w:w="4008" w:type="dxa"/>
          </w:tcPr>
          <w:p w14:paraId="49875795" w14:textId="5D1B03E1" w:rsidR="00F569DD" w:rsidRPr="00844324" w:rsidRDefault="12877B4E" w:rsidP="006C790B">
            <w:pPr>
              <w:cnfStyle w:val="000000000000" w:firstRow="0" w:lastRow="0" w:firstColumn="0" w:lastColumn="0" w:oddVBand="0" w:evenVBand="0" w:oddHBand="0" w:evenHBand="0" w:firstRowFirstColumn="0" w:firstRowLastColumn="0" w:lastRowFirstColumn="0" w:lastRowLastColumn="0"/>
            </w:pPr>
            <w:r>
              <w:t xml:space="preserve">If persistent. </w:t>
            </w:r>
            <w:r w:rsidR="00F569DD">
              <w:t>Duration, location, effects of ganglion, unusual features, ultrasound if diagnostic doubt</w:t>
            </w:r>
            <w:r w:rsidR="1869DF90">
              <w:t xml:space="preserve"> or digital.</w:t>
            </w:r>
            <w:r w:rsidR="4831A19A">
              <w:t xml:space="preserve"> </w:t>
            </w:r>
            <w:r w:rsidR="1869DF90">
              <w:t>Imaging not required for dorsal wrist ganglion.</w:t>
            </w:r>
          </w:p>
        </w:tc>
      </w:tr>
    </w:tbl>
    <w:p w14:paraId="42366076" w14:textId="77777777" w:rsidR="00F569DD" w:rsidRDefault="00F569DD"/>
    <w:p w14:paraId="3B1F5BBF" w14:textId="77777777" w:rsidR="00C143A9" w:rsidRDefault="00C143A9"/>
    <w:p w14:paraId="4D04E0E4" w14:textId="77777777" w:rsidR="00F569DD" w:rsidRDefault="00F569DD"/>
    <w:tbl>
      <w:tblPr>
        <w:tblStyle w:val="MediumGrid3-Accent3"/>
        <w:tblW w:w="0" w:type="auto"/>
        <w:tblLook w:val="04A0" w:firstRow="1" w:lastRow="0" w:firstColumn="1" w:lastColumn="0" w:noHBand="0" w:noVBand="1"/>
      </w:tblPr>
      <w:tblGrid>
        <w:gridCol w:w="1130"/>
        <w:gridCol w:w="1859"/>
        <w:gridCol w:w="2801"/>
        <w:gridCol w:w="3216"/>
      </w:tblGrid>
      <w:tr w:rsidR="00F569DD" w14:paraId="2257C5F0" w14:textId="77777777" w:rsidTr="00207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4F34729A" w14:textId="77777777" w:rsidR="00F569DD" w:rsidRDefault="00F569DD" w:rsidP="006C790B">
            <w:r>
              <w:t>ELBOW</w:t>
            </w:r>
          </w:p>
        </w:tc>
        <w:tc>
          <w:tcPr>
            <w:tcW w:w="1985" w:type="dxa"/>
          </w:tcPr>
          <w:p w14:paraId="2A1D6DBD" w14:textId="77777777" w:rsidR="00F569DD" w:rsidRPr="00844324" w:rsidRDefault="00F569DD" w:rsidP="006C790B">
            <w:pPr>
              <w:cnfStyle w:val="100000000000" w:firstRow="1" w:lastRow="0" w:firstColumn="0" w:lastColumn="0" w:oddVBand="0" w:evenVBand="0" w:oddHBand="0" w:evenHBand="0" w:firstRowFirstColumn="0" w:firstRowLastColumn="0" w:lastRowFirstColumn="0" w:lastRowLastColumn="0"/>
              <w:rPr>
                <w:b w:val="0"/>
              </w:rPr>
            </w:pPr>
            <w:r w:rsidRPr="00844324">
              <w:t>Condition</w:t>
            </w:r>
          </w:p>
        </w:tc>
        <w:tc>
          <w:tcPr>
            <w:tcW w:w="3402" w:type="dxa"/>
          </w:tcPr>
          <w:p w14:paraId="4607C5CD" w14:textId="77777777" w:rsidR="00F569DD" w:rsidRPr="00844324" w:rsidRDefault="00F569DD" w:rsidP="006C790B">
            <w:pPr>
              <w:cnfStyle w:val="100000000000" w:firstRow="1" w:lastRow="0" w:firstColumn="0" w:lastColumn="0" w:oddVBand="0" w:evenVBand="0" w:oddHBand="0" w:evenHBand="0" w:firstRowFirstColumn="0" w:firstRowLastColumn="0" w:lastRowFirstColumn="0" w:lastRowLastColumn="0"/>
              <w:rPr>
                <w:b w:val="0"/>
              </w:rPr>
            </w:pPr>
            <w:r w:rsidRPr="00844324">
              <w:t>Possible Primary Care treatments prior to referral</w:t>
            </w:r>
          </w:p>
        </w:tc>
        <w:tc>
          <w:tcPr>
            <w:tcW w:w="4053" w:type="dxa"/>
          </w:tcPr>
          <w:p w14:paraId="333C10A8" w14:textId="77777777" w:rsidR="00F569DD" w:rsidRPr="00844324" w:rsidRDefault="00F569DD" w:rsidP="006C790B">
            <w:pPr>
              <w:cnfStyle w:val="100000000000" w:firstRow="1" w:lastRow="0" w:firstColumn="0" w:lastColumn="0" w:oddVBand="0" w:evenVBand="0" w:oddHBand="0" w:evenHBand="0" w:firstRowFirstColumn="0" w:firstRowLastColumn="0" w:lastRowFirstColumn="0" w:lastRowLastColumn="0"/>
              <w:rPr>
                <w:b w:val="0"/>
              </w:rPr>
            </w:pPr>
            <w:r w:rsidRPr="00844324">
              <w:t xml:space="preserve">ESSENTIAL </w:t>
            </w:r>
            <w:r w:rsidRPr="00844324">
              <w:rPr>
                <w:b w:val="0"/>
              </w:rPr>
              <w:t>referral Information</w:t>
            </w:r>
            <w:r w:rsidRPr="00844324">
              <w:t xml:space="preserve"> required from GP </w:t>
            </w:r>
            <w:r w:rsidRPr="00844324">
              <w:rPr>
                <w:i/>
              </w:rPr>
              <w:t>plus</w:t>
            </w:r>
            <w:r w:rsidRPr="00844324">
              <w:t xml:space="preserve"> MINIMUM DATA SET</w:t>
            </w:r>
          </w:p>
        </w:tc>
      </w:tr>
      <w:tr w:rsidR="00F569DD" w14:paraId="6ACA5456" w14:textId="77777777" w:rsidTr="00207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Pr>
          <w:p w14:paraId="1C5157EA" w14:textId="77777777" w:rsidR="00F569DD" w:rsidRDefault="00F569DD" w:rsidP="006C790B"/>
        </w:tc>
        <w:tc>
          <w:tcPr>
            <w:tcW w:w="1985" w:type="dxa"/>
          </w:tcPr>
          <w:p w14:paraId="77A669AC" w14:textId="77777777"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r w:rsidRPr="00844324">
              <w:t>Tennis/Golfer’s Elbow</w:t>
            </w:r>
          </w:p>
        </w:tc>
        <w:tc>
          <w:tcPr>
            <w:tcW w:w="3402" w:type="dxa"/>
          </w:tcPr>
          <w:p w14:paraId="4630D821" w14:textId="13528AD9" w:rsidR="00F569DD" w:rsidRPr="00844324" w:rsidRDefault="6F23B849" w:rsidP="6F60C039">
            <w:pPr>
              <w:cnfStyle w:val="000000100000" w:firstRow="0" w:lastRow="0" w:firstColumn="0" w:lastColumn="0" w:oddVBand="0" w:evenVBand="0" w:oddHBand="1" w:evenHBand="0" w:firstRowFirstColumn="0" w:firstRowLastColumn="0" w:lastRowFirstColumn="0" w:lastRowLastColumn="0"/>
            </w:pPr>
            <w:r>
              <w:t>A</w:t>
            </w:r>
            <w:r w:rsidR="00F569DD">
              <w:t>ctivity</w:t>
            </w:r>
            <w:r w:rsidR="786292F0">
              <w:t xml:space="preserve"> </w:t>
            </w:r>
            <w:r w:rsidR="00F569DD">
              <w:t>modification</w:t>
            </w:r>
            <w:r w:rsidR="65326B5A">
              <w:t xml:space="preserve">. </w:t>
            </w:r>
            <w:r w:rsidR="6708202E">
              <w:t>Brace. Physio if struggling.</w:t>
            </w:r>
            <w:r w:rsidR="00F569DD">
              <w:t xml:space="preserve"> </w:t>
            </w:r>
            <w:r w:rsidR="3E5BAEFC">
              <w:t xml:space="preserve">Avoid initial care with CSI due to deleterious effects. </w:t>
            </w:r>
          </w:p>
        </w:tc>
        <w:tc>
          <w:tcPr>
            <w:tcW w:w="4053" w:type="dxa"/>
          </w:tcPr>
          <w:p w14:paraId="5AE05283" w14:textId="0EA325AD" w:rsidR="00F569DD" w:rsidRPr="00F569DD" w:rsidRDefault="17CBBD53" w:rsidP="006C790B">
            <w:pPr>
              <w:cnfStyle w:val="000000100000" w:firstRow="0" w:lastRow="0" w:firstColumn="0" w:lastColumn="0" w:oddVBand="0" w:evenVBand="0" w:oddHBand="1" w:evenHBand="0" w:firstRowFirstColumn="0" w:firstRowLastColumn="0" w:lastRowFirstColumn="0" w:lastRowLastColumn="0"/>
            </w:pPr>
            <w:r>
              <w:t>P</w:t>
            </w:r>
            <w:r w:rsidR="00F569DD">
              <w:t xml:space="preserve">rior treatments – </w:t>
            </w:r>
            <w:r w:rsidR="7C4801CF">
              <w:t xml:space="preserve">must </w:t>
            </w:r>
            <w:r w:rsidR="00F569DD">
              <w:t>have physio first</w:t>
            </w:r>
            <w:r w:rsidR="645EDB92">
              <w:t xml:space="preserve">. </w:t>
            </w:r>
          </w:p>
        </w:tc>
      </w:tr>
      <w:tr w:rsidR="00F569DD" w14:paraId="1D6FC051" w14:textId="77777777" w:rsidTr="00207AF4">
        <w:tc>
          <w:tcPr>
            <w:cnfStyle w:val="001000000000" w:firstRow="0" w:lastRow="0" w:firstColumn="1" w:lastColumn="0" w:oddVBand="0" w:evenVBand="0" w:oddHBand="0" w:evenHBand="0" w:firstRowFirstColumn="0" w:firstRowLastColumn="0" w:lastRowFirstColumn="0" w:lastRowLastColumn="0"/>
            <w:tcW w:w="1242" w:type="dxa"/>
            <w:vMerge/>
          </w:tcPr>
          <w:p w14:paraId="6F1264E5" w14:textId="77777777" w:rsidR="00F569DD" w:rsidRDefault="00F569DD" w:rsidP="006C790B"/>
        </w:tc>
        <w:tc>
          <w:tcPr>
            <w:tcW w:w="1985" w:type="dxa"/>
          </w:tcPr>
          <w:p w14:paraId="2FB5968F" w14:textId="77777777"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r w:rsidRPr="00844324">
              <w:t>Ulnar nerve entrapment</w:t>
            </w:r>
          </w:p>
        </w:tc>
        <w:tc>
          <w:tcPr>
            <w:tcW w:w="3402" w:type="dxa"/>
          </w:tcPr>
          <w:p w14:paraId="5CB79DD1" w14:textId="1C622AB0" w:rsidR="00F569DD" w:rsidRPr="00844324" w:rsidRDefault="2A7B4E5D" w:rsidP="006C790B">
            <w:pPr>
              <w:cnfStyle w:val="000000000000" w:firstRow="0" w:lastRow="0" w:firstColumn="0" w:lastColumn="0" w:oddVBand="0" w:evenVBand="0" w:oddHBand="0" w:evenHBand="0" w:firstRowFirstColumn="0" w:firstRowLastColumn="0" w:lastRowFirstColumn="0" w:lastRowLastColumn="0"/>
            </w:pPr>
            <w:r>
              <w:t>Advice not to lean on elbow sleep with elbow brace. Physiotherapy if persisting.</w:t>
            </w:r>
          </w:p>
          <w:p w14:paraId="645DBF0B" w14:textId="330DC577" w:rsidR="00F569DD" w:rsidRPr="00844324" w:rsidRDefault="6920338E" w:rsidP="6F60C039">
            <w:pPr>
              <w:cnfStyle w:val="000000000000" w:firstRow="0" w:lastRow="0" w:firstColumn="0" w:lastColumn="0" w:oddVBand="0" w:evenVBand="0" w:oddHBand="0" w:evenHBand="0" w:firstRowFirstColumn="0" w:firstRowLastColumn="0" w:lastRowFirstColumn="0" w:lastRowLastColumn="0"/>
            </w:pPr>
            <w:r>
              <w:t>If hypothenar wasting or weakness refer quickly.</w:t>
            </w:r>
          </w:p>
        </w:tc>
        <w:tc>
          <w:tcPr>
            <w:tcW w:w="4053" w:type="dxa"/>
          </w:tcPr>
          <w:p w14:paraId="709F88FC" w14:textId="754F9515" w:rsidR="00F569DD" w:rsidRPr="00F569DD" w:rsidRDefault="00F569DD" w:rsidP="006C790B">
            <w:pPr>
              <w:cnfStyle w:val="000000000000" w:firstRow="0" w:lastRow="0" w:firstColumn="0" w:lastColumn="0" w:oddVBand="0" w:evenVBand="0" w:oddHBand="0" w:evenHBand="0" w:firstRowFirstColumn="0" w:firstRowLastColumn="0" w:lastRowFirstColumn="0" w:lastRowLastColumn="0"/>
            </w:pPr>
            <w:r>
              <w:t xml:space="preserve">Occupational factors, prior treatments. </w:t>
            </w:r>
          </w:p>
          <w:p w14:paraId="7B76F3B1" w14:textId="03C28245" w:rsidR="00F569DD" w:rsidRPr="00F569DD" w:rsidRDefault="4872A627" w:rsidP="6F60C039">
            <w:pPr>
              <w:cnfStyle w:val="000000000000" w:firstRow="0" w:lastRow="0" w:firstColumn="0" w:lastColumn="0" w:oddVBand="0" w:evenVBand="0" w:oddHBand="0" w:evenHBand="0" w:firstRowFirstColumn="0" w:firstRowLastColumn="0" w:lastRowFirstColumn="0" w:lastRowLastColumn="0"/>
            </w:pPr>
            <w:r>
              <w:t xml:space="preserve">Note any muscle </w:t>
            </w:r>
            <w:r w:rsidR="009D2CB6">
              <w:t>wasting</w:t>
            </w:r>
            <w:r>
              <w:t xml:space="preserve"> weakness permanent numbness</w:t>
            </w:r>
            <w:r w:rsidR="01DF3872">
              <w:t xml:space="preserve"> order NCS.</w:t>
            </w:r>
          </w:p>
        </w:tc>
      </w:tr>
      <w:tr w:rsidR="00F569DD" w14:paraId="67C8C944" w14:textId="77777777" w:rsidTr="00207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Pr>
          <w:p w14:paraId="6331B65F" w14:textId="77777777" w:rsidR="00F569DD" w:rsidRDefault="00F569DD" w:rsidP="006C790B"/>
        </w:tc>
        <w:tc>
          <w:tcPr>
            <w:tcW w:w="1985" w:type="dxa"/>
          </w:tcPr>
          <w:p w14:paraId="052E3747" w14:textId="77777777"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r w:rsidRPr="00844324">
              <w:t>Suspected OA or loose body</w:t>
            </w:r>
          </w:p>
        </w:tc>
        <w:tc>
          <w:tcPr>
            <w:tcW w:w="3402" w:type="dxa"/>
          </w:tcPr>
          <w:p w14:paraId="590B4D52" w14:textId="77777777"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p>
        </w:tc>
        <w:tc>
          <w:tcPr>
            <w:tcW w:w="4053" w:type="dxa"/>
          </w:tcPr>
          <w:p w14:paraId="21A23B47" w14:textId="77777777" w:rsidR="00F569DD" w:rsidRPr="00F569DD" w:rsidRDefault="00F569DD" w:rsidP="006C790B">
            <w:pPr>
              <w:cnfStyle w:val="000000100000" w:firstRow="0" w:lastRow="0" w:firstColumn="0" w:lastColumn="0" w:oddVBand="0" w:evenVBand="0" w:oddHBand="1" w:evenHBand="0" w:firstRowFirstColumn="0" w:firstRowLastColumn="0" w:lastRowFirstColumn="0" w:lastRowLastColumn="0"/>
            </w:pPr>
            <w:r w:rsidRPr="00F569DD">
              <w:t>X-ray required</w:t>
            </w:r>
          </w:p>
        </w:tc>
      </w:tr>
    </w:tbl>
    <w:p w14:paraId="1CDE1191" w14:textId="77777777" w:rsidR="00F569DD" w:rsidRDefault="00F569DD"/>
    <w:tbl>
      <w:tblPr>
        <w:tblStyle w:val="MediumGrid3-Accent3"/>
        <w:tblW w:w="0" w:type="auto"/>
        <w:tblLook w:val="04A0" w:firstRow="1" w:lastRow="0" w:firstColumn="1" w:lastColumn="0" w:noHBand="0" w:noVBand="1"/>
      </w:tblPr>
      <w:tblGrid>
        <w:gridCol w:w="1233"/>
        <w:gridCol w:w="1829"/>
        <w:gridCol w:w="2761"/>
        <w:gridCol w:w="3183"/>
      </w:tblGrid>
      <w:tr w:rsidR="00F569DD" w14:paraId="289D7B2A" w14:textId="77777777" w:rsidTr="6F60C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val="restart"/>
          </w:tcPr>
          <w:p w14:paraId="0E54B5AE" w14:textId="77777777" w:rsidR="00F569DD" w:rsidRDefault="00F569DD" w:rsidP="006C790B">
            <w:r>
              <w:t>SHOULDER</w:t>
            </w:r>
          </w:p>
        </w:tc>
        <w:tc>
          <w:tcPr>
            <w:tcW w:w="1985" w:type="dxa"/>
          </w:tcPr>
          <w:p w14:paraId="62CA8B0F" w14:textId="77777777" w:rsidR="00F569DD" w:rsidRPr="00844324" w:rsidRDefault="00F569DD" w:rsidP="006C790B">
            <w:pPr>
              <w:cnfStyle w:val="100000000000" w:firstRow="1" w:lastRow="0" w:firstColumn="0" w:lastColumn="0" w:oddVBand="0" w:evenVBand="0" w:oddHBand="0" w:evenHBand="0" w:firstRowFirstColumn="0" w:firstRowLastColumn="0" w:lastRowFirstColumn="0" w:lastRowLastColumn="0"/>
              <w:rPr>
                <w:b w:val="0"/>
              </w:rPr>
            </w:pPr>
            <w:r w:rsidRPr="00844324">
              <w:t>Condition</w:t>
            </w:r>
          </w:p>
        </w:tc>
        <w:tc>
          <w:tcPr>
            <w:tcW w:w="3402" w:type="dxa"/>
          </w:tcPr>
          <w:p w14:paraId="0F4596CB" w14:textId="77777777" w:rsidR="00F569DD" w:rsidRPr="00844324" w:rsidRDefault="00F569DD" w:rsidP="006C790B">
            <w:pPr>
              <w:cnfStyle w:val="100000000000" w:firstRow="1" w:lastRow="0" w:firstColumn="0" w:lastColumn="0" w:oddVBand="0" w:evenVBand="0" w:oddHBand="0" w:evenHBand="0" w:firstRowFirstColumn="0" w:firstRowLastColumn="0" w:lastRowFirstColumn="0" w:lastRowLastColumn="0"/>
              <w:rPr>
                <w:b w:val="0"/>
              </w:rPr>
            </w:pPr>
            <w:r w:rsidRPr="00844324">
              <w:t>Possible Primary Care treatments prior to referral</w:t>
            </w:r>
          </w:p>
        </w:tc>
        <w:tc>
          <w:tcPr>
            <w:tcW w:w="4053" w:type="dxa"/>
          </w:tcPr>
          <w:p w14:paraId="7BB6A323" w14:textId="77777777" w:rsidR="00F569DD" w:rsidRPr="00844324" w:rsidRDefault="00F569DD" w:rsidP="006C790B">
            <w:pPr>
              <w:cnfStyle w:val="100000000000" w:firstRow="1" w:lastRow="0" w:firstColumn="0" w:lastColumn="0" w:oddVBand="0" w:evenVBand="0" w:oddHBand="0" w:evenHBand="0" w:firstRowFirstColumn="0" w:firstRowLastColumn="0" w:lastRowFirstColumn="0" w:lastRowLastColumn="0"/>
              <w:rPr>
                <w:b w:val="0"/>
              </w:rPr>
            </w:pPr>
            <w:r w:rsidRPr="00844324">
              <w:t xml:space="preserve">ESSENTIAL </w:t>
            </w:r>
            <w:r w:rsidRPr="00844324">
              <w:rPr>
                <w:b w:val="0"/>
              </w:rPr>
              <w:t>referral Information</w:t>
            </w:r>
            <w:r w:rsidRPr="00844324">
              <w:t xml:space="preserve"> required from GP </w:t>
            </w:r>
            <w:r w:rsidRPr="00844324">
              <w:rPr>
                <w:i/>
              </w:rPr>
              <w:t>plus</w:t>
            </w:r>
            <w:r w:rsidRPr="00844324">
              <w:t xml:space="preserve"> MINIMUM DATA SET</w:t>
            </w:r>
          </w:p>
        </w:tc>
      </w:tr>
      <w:tr w:rsidR="00F569DD" w14:paraId="3D0BD662" w14:textId="77777777" w:rsidTr="6F60C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Pr>
          <w:p w14:paraId="3C8AC111" w14:textId="77777777" w:rsidR="00F569DD" w:rsidRDefault="00F569DD" w:rsidP="006C790B"/>
        </w:tc>
        <w:tc>
          <w:tcPr>
            <w:tcW w:w="1985" w:type="dxa"/>
          </w:tcPr>
          <w:p w14:paraId="321D759B" w14:textId="77777777"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r w:rsidRPr="00844324">
              <w:t>Subacromial pain* (includes, impingement, supraspinatus, rotator cuff syndrome etc)</w:t>
            </w:r>
          </w:p>
        </w:tc>
        <w:tc>
          <w:tcPr>
            <w:tcW w:w="3402" w:type="dxa"/>
          </w:tcPr>
          <w:p w14:paraId="5A7DDB9C" w14:textId="1FFC949C" w:rsidR="00F569DD" w:rsidRPr="00844324" w:rsidRDefault="60C7373B" w:rsidP="006C790B">
            <w:pPr>
              <w:cnfStyle w:val="000000100000" w:firstRow="0" w:lastRow="0" w:firstColumn="0" w:lastColumn="0" w:oddVBand="0" w:evenVBand="0" w:oddHBand="1" w:evenHBand="0" w:firstRowFirstColumn="0" w:firstRowLastColumn="0" w:lastRowFirstColumn="0" w:lastRowLastColumn="0"/>
            </w:pPr>
            <w:r>
              <w:t>Conservative initially. Physiotherapy pain management.</w:t>
            </w:r>
          </w:p>
          <w:p w14:paraId="2F357947" w14:textId="0B84B932"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r>
              <w:t xml:space="preserve"> </w:t>
            </w:r>
            <w:r w:rsidRPr="6F60C039">
              <w:rPr>
                <w:b/>
                <w:bCs/>
                <w:i/>
                <w:iCs/>
              </w:rPr>
              <w:t>*(eligible for surgery if &gt;6m history + intrusive and debilitating + 6weeks physio + positive response to steroid injection)</w:t>
            </w:r>
          </w:p>
        </w:tc>
        <w:tc>
          <w:tcPr>
            <w:tcW w:w="4053" w:type="dxa"/>
          </w:tcPr>
          <w:p w14:paraId="6998F52C" w14:textId="68813297" w:rsidR="00F569DD" w:rsidRPr="00F569DD" w:rsidRDefault="00F569DD" w:rsidP="006C790B">
            <w:pPr>
              <w:cnfStyle w:val="000000100000" w:firstRow="0" w:lastRow="0" w:firstColumn="0" w:lastColumn="0" w:oddVBand="0" w:evenVBand="0" w:oddHBand="1" w:evenHBand="0" w:firstRowFirstColumn="0" w:firstRowLastColumn="0" w:lastRowFirstColumn="0" w:lastRowLastColumn="0"/>
            </w:pPr>
            <w:r>
              <w:t>X-ray required if &gt;50</w:t>
            </w:r>
            <w:r w:rsidR="1823B4C4">
              <w:t>.</w:t>
            </w:r>
          </w:p>
          <w:p w14:paraId="317A5496" w14:textId="3E68DDF4" w:rsidR="00F569DD" w:rsidRPr="00F569DD" w:rsidRDefault="19058609" w:rsidP="006C790B">
            <w:pPr>
              <w:cnfStyle w:val="000000100000" w:firstRow="0" w:lastRow="0" w:firstColumn="0" w:lastColumn="0" w:oddVBand="0" w:evenVBand="0" w:oddHBand="1" w:evenHBand="0" w:firstRowFirstColumn="0" w:firstRowLastColumn="0" w:lastRowFirstColumn="0" w:lastRowLastColumn="0"/>
            </w:pPr>
            <w:r>
              <w:t>U</w:t>
            </w:r>
            <w:r w:rsidR="00F569DD">
              <w:t>ltrasound</w:t>
            </w:r>
            <w:r w:rsidR="722D99B6">
              <w:t xml:space="preserve"> not helpful </w:t>
            </w:r>
            <w:r w:rsidR="00F569DD">
              <w:t>unless young</w:t>
            </w:r>
            <w:r w:rsidR="0C3B3171">
              <w:t xml:space="preserve">er with </w:t>
            </w:r>
            <w:r w:rsidR="00F569DD">
              <w:t xml:space="preserve">traumatic </w:t>
            </w:r>
            <w:r w:rsidR="71A4B082">
              <w:t xml:space="preserve">presentation </w:t>
            </w:r>
            <w:r w:rsidR="45457A17">
              <w:t xml:space="preserve">or </w:t>
            </w:r>
            <w:r w:rsidR="00F569DD">
              <w:t>severe functional disability</w:t>
            </w:r>
            <w:r w:rsidR="6051FC10">
              <w:t>.</w:t>
            </w:r>
          </w:p>
        </w:tc>
      </w:tr>
      <w:tr w:rsidR="00F569DD" w14:paraId="61CDB487" w14:textId="77777777" w:rsidTr="6F60C039">
        <w:tc>
          <w:tcPr>
            <w:cnfStyle w:val="001000000000" w:firstRow="0" w:lastRow="0" w:firstColumn="1" w:lastColumn="0" w:oddVBand="0" w:evenVBand="0" w:oddHBand="0" w:evenHBand="0" w:firstRowFirstColumn="0" w:firstRowLastColumn="0" w:lastRowFirstColumn="0" w:lastRowLastColumn="0"/>
            <w:tcW w:w="1242" w:type="dxa"/>
            <w:vMerge/>
          </w:tcPr>
          <w:p w14:paraId="0A2C49EB" w14:textId="77777777" w:rsidR="00F569DD" w:rsidRDefault="00F569DD" w:rsidP="006C790B"/>
        </w:tc>
        <w:tc>
          <w:tcPr>
            <w:tcW w:w="1985" w:type="dxa"/>
          </w:tcPr>
          <w:p w14:paraId="601C6774" w14:textId="77777777"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r w:rsidRPr="00844324">
              <w:t>Adhesive capsulitis (Frozen shoulder)</w:t>
            </w:r>
          </w:p>
          <w:p w14:paraId="3CB9B7FD" w14:textId="77777777"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p>
        </w:tc>
        <w:tc>
          <w:tcPr>
            <w:tcW w:w="3402" w:type="dxa"/>
          </w:tcPr>
          <w:p w14:paraId="68D16433" w14:textId="6BA09096"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r>
              <w:t>Advice re natural history</w:t>
            </w:r>
            <w:r w:rsidR="3E971BFC">
              <w:t>. X-ray prior to offering CSI.</w:t>
            </w:r>
          </w:p>
          <w:p w14:paraId="3BD43F80" w14:textId="032C89F7"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r>
              <w:t>NB Key diagnostic test is loss of</w:t>
            </w:r>
            <w:r w:rsidR="093CC44B">
              <w:t xml:space="preserve"> passive</w:t>
            </w:r>
            <w:r>
              <w:t xml:space="preserve"> range of external rotation</w:t>
            </w:r>
          </w:p>
        </w:tc>
        <w:tc>
          <w:tcPr>
            <w:tcW w:w="4053" w:type="dxa"/>
          </w:tcPr>
          <w:p w14:paraId="5894DC21" w14:textId="618BAA36" w:rsidR="00F569DD" w:rsidRPr="00F569DD" w:rsidRDefault="00F569DD" w:rsidP="006C790B">
            <w:pPr>
              <w:cnfStyle w:val="000000000000" w:firstRow="0" w:lastRow="0" w:firstColumn="0" w:lastColumn="0" w:oddVBand="0" w:evenVBand="0" w:oddHBand="0" w:evenHBand="0" w:firstRowFirstColumn="0" w:firstRowLastColumn="0" w:lastRowFirstColumn="0" w:lastRowLastColumn="0"/>
            </w:pPr>
            <w:r>
              <w:t xml:space="preserve">X-ray required if </w:t>
            </w:r>
            <w:r w:rsidR="0FC22649">
              <w:t>not done. U</w:t>
            </w:r>
            <w:r>
              <w:t>ltrasound</w:t>
            </w:r>
            <w:r w:rsidR="44FDB260">
              <w:t xml:space="preserve"> not useful </w:t>
            </w:r>
          </w:p>
        </w:tc>
      </w:tr>
      <w:tr w:rsidR="00F569DD" w14:paraId="50535463" w14:textId="77777777" w:rsidTr="6F60C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Merge/>
          </w:tcPr>
          <w:p w14:paraId="2B939761" w14:textId="77777777" w:rsidR="00F569DD" w:rsidRDefault="00F569DD" w:rsidP="006C790B"/>
        </w:tc>
        <w:tc>
          <w:tcPr>
            <w:tcW w:w="1985" w:type="dxa"/>
          </w:tcPr>
          <w:p w14:paraId="58233323" w14:textId="77777777" w:rsidR="00F569DD" w:rsidRPr="00844324" w:rsidRDefault="00F569DD" w:rsidP="006C790B">
            <w:pPr>
              <w:cnfStyle w:val="000000100000" w:firstRow="0" w:lastRow="0" w:firstColumn="0" w:lastColumn="0" w:oddVBand="0" w:evenVBand="0" w:oddHBand="1" w:evenHBand="0" w:firstRowFirstColumn="0" w:firstRowLastColumn="0" w:lastRowFirstColumn="0" w:lastRowLastColumn="0"/>
            </w:pPr>
            <w:r w:rsidRPr="00844324">
              <w:t>ACJ pain</w:t>
            </w:r>
          </w:p>
        </w:tc>
        <w:tc>
          <w:tcPr>
            <w:tcW w:w="3402" w:type="dxa"/>
          </w:tcPr>
          <w:p w14:paraId="596DA9D1" w14:textId="56FD417E" w:rsidR="00F569DD" w:rsidRPr="00844324" w:rsidRDefault="2880D045" w:rsidP="6F60C039">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Pain relief +/- Physiotherapy </w:t>
            </w:r>
          </w:p>
        </w:tc>
        <w:tc>
          <w:tcPr>
            <w:tcW w:w="4053" w:type="dxa"/>
          </w:tcPr>
          <w:p w14:paraId="7B8BABB3" w14:textId="1E98A895" w:rsidR="00F569DD" w:rsidRPr="00F569DD" w:rsidRDefault="00F569DD" w:rsidP="006C790B">
            <w:pPr>
              <w:cnfStyle w:val="000000100000" w:firstRow="0" w:lastRow="0" w:firstColumn="0" w:lastColumn="0" w:oddVBand="0" w:evenVBand="0" w:oddHBand="1" w:evenHBand="0" w:firstRowFirstColumn="0" w:firstRowLastColumn="0" w:lastRowFirstColumn="0" w:lastRowLastColumn="0"/>
            </w:pPr>
            <w:r>
              <w:t>X-ray required if &gt;50</w:t>
            </w:r>
          </w:p>
          <w:p w14:paraId="5F18AA8A" w14:textId="0514CA2A" w:rsidR="00F569DD" w:rsidRPr="00F569DD" w:rsidRDefault="473DFB3D" w:rsidP="6F60C039">
            <w:pPr>
              <w:cnfStyle w:val="000000100000" w:firstRow="0" w:lastRow="0" w:firstColumn="0" w:lastColumn="0" w:oddVBand="0" w:evenVBand="0" w:oddHBand="1" w:evenHBand="0" w:firstRowFirstColumn="0" w:firstRowLastColumn="0" w:lastRowFirstColumn="0" w:lastRowLastColumn="0"/>
            </w:pPr>
            <w:r>
              <w:t>If failing initial management.</w:t>
            </w:r>
          </w:p>
        </w:tc>
      </w:tr>
      <w:tr w:rsidR="00F569DD" w14:paraId="348EA085" w14:textId="77777777" w:rsidTr="6F60C039">
        <w:tc>
          <w:tcPr>
            <w:cnfStyle w:val="001000000000" w:firstRow="0" w:lastRow="0" w:firstColumn="1" w:lastColumn="0" w:oddVBand="0" w:evenVBand="0" w:oddHBand="0" w:evenHBand="0" w:firstRowFirstColumn="0" w:firstRowLastColumn="0" w:lastRowFirstColumn="0" w:lastRowLastColumn="0"/>
            <w:tcW w:w="1242" w:type="dxa"/>
            <w:vMerge/>
          </w:tcPr>
          <w:p w14:paraId="27D93528" w14:textId="77777777" w:rsidR="00F569DD" w:rsidRDefault="00F569DD" w:rsidP="006C790B"/>
        </w:tc>
        <w:tc>
          <w:tcPr>
            <w:tcW w:w="1985" w:type="dxa"/>
          </w:tcPr>
          <w:p w14:paraId="52D8F52E" w14:textId="77777777" w:rsidR="00F569DD" w:rsidRPr="00844324" w:rsidRDefault="00F569DD" w:rsidP="006C790B">
            <w:pPr>
              <w:cnfStyle w:val="000000000000" w:firstRow="0" w:lastRow="0" w:firstColumn="0" w:lastColumn="0" w:oddVBand="0" w:evenVBand="0" w:oddHBand="0" w:evenHBand="0" w:firstRowFirstColumn="0" w:firstRowLastColumn="0" w:lastRowFirstColumn="0" w:lastRowLastColumn="0"/>
            </w:pPr>
            <w:r w:rsidRPr="00844324">
              <w:t>OA Glenohumeral joint</w:t>
            </w:r>
          </w:p>
        </w:tc>
        <w:tc>
          <w:tcPr>
            <w:tcW w:w="3402" w:type="dxa"/>
          </w:tcPr>
          <w:p w14:paraId="6842C1A5" w14:textId="3D32DC6B" w:rsidR="00F569DD" w:rsidRPr="00844324" w:rsidRDefault="07D342DE" w:rsidP="6F60C039">
            <w:pPr>
              <w:cnfStyle w:val="000000000000" w:firstRow="0" w:lastRow="0" w:firstColumn="0" w:lastColumn="0" w:oddVBand="0" w:evenVBand="0" w:oddHBand="0" w:evenHBand="0" w:firstRowFirstColumn="0" w:firstRowLastColumn="0" w:lastRowFirstColumn="0" w:lastRowLastColumn="0"/>
            </w:pPr>
            <w:r>
              <w:t>Pain relief +/- Physiotherapy</w:t>
            </w:r>
          </w:p>
        </w:tc>
        <w:tc>
          <w:tcPr>
            <w:tcW w:w="4053" w:type="dxa"/>
          </w:tcPr>
          <w:p w14:paraId="118DC8B0" w14:textId="6096DC9B" w:rsidR="00F569DD" w:rsidRPr="00F569DD" w:rsidRDefault="00F569DD" w:rsidP="006C790B">
            <w:pPr>
              <w:cnfStyle w:val="000000000000" w:firstRow="0" w:lastRow="0" w:firstColumn="0" w:lastColumn="0" w:oddVBand="0" w:evenVBand="0" w:oddHBand="0" w:evenHBand="0" w:firstRowFirstColumn="0" w:firstRowLastColumn="0" w:lastRowFirstColumn="0" w:lastRowLastColumn="0"/>
            </w:pPr>
            <w:r>
              <w:t xml:space="preserve">X-ray required if </w:t>
            </w:r>
            <w:r w:rsidR="09C0DC35">
              <w:t xml:space="preserve">suspecting O.A. or &gt; 50. </w:t>
            </w:r>
          </w:p>
          <w:p w14:paraId="640BD246" w14:textId="7EA10202" w:rsidR="00F569DD" w:rsidRPr="00F569DD" w:rsidRDefault="09C0DC35" w:rsidP="6F60C039">
            <w:pPr>
              <w:cnfStyle w:val="000000000000" w:firstRow="0" w:lastRow="0" w:firstColumn="0" w:lastColumn="0" w:oddVBand="0" w:evenVBand="0" w:oddHBand="0" w:evenHBand="0" w:firstRowFirstColumn="0" w:firstRowLastColumn="0" w:lastRowFirstColumn="0" w:lastRowLastColumn="0"/>
            </w:pPr>
            <w:r>
              <w:t xml:space="preserve">If failing initial </w:t>
            </w:r>
            <w:proofErr w:type="spellStart"/>
            <w:r>
              <w:t>mangement</w:t>
            </w:r>
            <w:proofErr w:type="spellEnd"/>
            <w:r>
              <w:t>.</w:t>
            </w:r>
          </w:p>
        </w:tc>
      </w:tr>
    </w:tbl>
    <w:p w14:paraId="5EB0E708" w14:textId="77777777" w:rsidR="00F569DD" w:rsidRDefault="00F569DD"/>
    <w:p w14:paraId="439BFA25" w14:textId="77777777" w:rsidR="00460E1B" w:rsidRPr="00460E1B" w:rsidRDefault="00460E1B">
      <w:pPr>
        <w:rPr>
          <w:b/>
        </w:rPr>
      </w:pPr>
      <w:r w:rsidRPr="00460E1B">
        <w:rPr>
          <w:b/>
        </w:rPr>
        <w:t xml:space="preserve">General Guidance for all </w:t>
      </w:r>
      <w:r w:rsidR="007B541C">
        <w:rPr>
          <w:b/>
        </w:rPr>
        <w:t xml:space="preserve">Upper Limb </w:t>
      </w:r>
      <w:r w:rsidRPr="00460E1B">
        <w:rPr>
          <w:b/>
        </w:rPr>
        <w:t>Orthopaedic Choice referrals</w:t>
      </w:r>
    </w:p>
    <w:tbl>
      <w:tblPr>
        <w:tblStyle w:val="TableGrid"/>
        <w:tblW w:w="0" w:type="auto"/>
        <w:tblLook w:val="04A0" w:firstRow="1" w:lastRow="0" w:firstColumn="1" w:lastColumn="0" w:noHBand="0" w:noVBand="1"/>
      </w:tblPr>
      <w:tblGrid>
        <w:gridCol w:w="2337"/>
        <w:gridCol w:w="6679"/>
      </w:tblGrid>
      <w:tr w:rsidR="00CD7E23" w14:paraId="3194AE0B" w14:textId="77777777" w:rsidTr="0C63171A">
        <w:tc>
          <w:tcPr>
            <w:tcW w:w="2376" w:type="dxa"/>
          </w:tcPr>
          <w:p w14:paraId="51D827EB" w14:textId="77777777" w:rsidR="00CD7E23" w:rsidRDefault="00CD7E23" w:rsidP="00A30BBB">
            <w:r>
              <w:t>Location of the Service</w:t>
            </w:r>
          </w:p>
        </w:tc>
        <w:tc>
          <w:tcPr>
            <w:tcW w:w="6866" w:type="dxa"/>
          </w:tcPr>
          <w:p w14:paraId="6C805156" w14:textId="77777777" w:rsidR="00CD7E23" w:rsidRPr="009E325A" w:rsidRDefault="00CD7E23" w:rsidP="00A30BBB">
            <w:pPr>
              <w:pStyle w:val="ListParagraph"/>
              <w:numPr>
                <w:ilvl w:val="0"/>
                <w:numId w:val="2"/>
              </w:numPr>
              <w:ind w:left="362" w:hanging="362"/>
              <w:rPr>
                <w:rFonts w:cs="Tahoma"/>
                <w:color w:val="000000"/>
                <w:sz w:val="20"/>
                <w:szCs w:val="20"/>
              </w:rPr>
            </w:pPr>
            <w:r w:rsidRPr="009E325A">
              <w:rPr>
                <w:rFonts w:cs="Tahoma"/>
                <w:color w:val="000000"/>
                <w:sz w:val="20"/>
                <w:szCs w:val="20"/>
              </w:rPr>
              <w:t>Romsey</w:t>
            </w:r>
          </w:p>
          <w:p w14:paraId="11BD50D3" w14:textId="77777777" w:rsidR="00CD7E23" w:rsidRPr="009E325A" w:rsidRDefault="00CD7E23" w:rsidP="00A30BBB">
            <w:pPr>
              <w:pStyle w:val="ListParagraph"/>
              <w:numPr>
                <w:ilvl w:val="0"/>
                <w:numId w:val="2"/>
              </w:numPr>
              <w:ind w:left="362" w:hanging="362"/>
              <w:rPr>
                <w:rFonts w:cs="Tahoma"/>
                <w:color w:val="000000"/>
                <w:sz w:val="20"/>
                <w:szCs w:val="20"/>
              </w:rPr>
            </w:pPr>
            <w:r w:rsidRPr="009E325A">
              <w:rPr>
                <w:rFonts w:cs="Tahoma"/>
                <w:color w:val="000000"/>
                <w:sz w:val="20"/>
                <w:szCs w:val="20"/>
              </w:rPr>
              <w:t xml:space="preserve">Hythe </w:t>
            </w:r>
          </w:p>
          <w:p w14:paraId="26D25671" w14:textId="77777777" w:rsidR="00CD7E23" w:rsidRPr="009E325A" w:rsidRDefault="00CD7E23" w:rsidP="00A30BBB">
            <w:pPr>
              <w:pStyle w:val="ListParagraph"/>
              <w:numPr>
                <w:ilvl w:val="0"/>
                <w:numId w:val="2"/>
              </w:numPr>
              <w:ind w:left="362" w:hanging="362"/>
              <w:rPr>
                <w:rFonts w:cs="Tahoma"/>
                <w:color w:val="000000"/>
                <w:sz w:val="20"/>
                <w:szCs w:val="20"/>
              </w:rPr>
            </w:pPr>
            <w:r w:rsidRPr="009E325A">
              <w:rPr>
                <w:rFonts w:cs="Tahoma"/>
                <w:color w:val="000000"/>
                <w:sz w:val="20"/>
                <w:szCs w:val="20"/>
              </w:rPr>
              <w:t xml:space="preserve">Lymington </w:t>
            </w:r>
          </w:p>
          <w:p w14:paraId="6E4AF1D5" w14:textId="77777777" w:rsidR="00CD7E23" w:rsidRPr="009E325A" w:rsidRDefault="00CD7E23" w:rsidP="00A30BBB">
            <w:pPr>
              <w:pStyle w:val="ListParagraph"/>
              <w:numPr>
                <w:ilvl w:val="0"/>
                <w:numId w:val="2"/>
              </w:numPr>
              <w:ind w:left="362" w:hanging="362"/>
              <w:rPr>
                <w:rFonts w:cs="Tahoma"/>
                <w:color w:val="000000"/>
                <w:sz w:val="20"/>
                <w:szCs w:val="20"/>
              </w:rPr>
            </w:pPr>
            <w:proofErr w:type="spellStart"/>
            <w:r w:rsidRPr="009E325A">
              <w:rPr>
                <w:rFonts w:cs="Tahoma"/>
                <w:color w:val="000000"/>
                <w:sz w:val="20"/>
                <w:szCs w:val="20"/>
              </w:rPr>
              <w:t>Fordingbridge</w:t>
            </w:r>
            <w:proofErr w:type="spellEnd"/>
          </w:p>
          <w:p w14:paraId="4C2C6ED7" w14:textId="77777777" w:rsidR="00CD7E23" w:rsidRDefault="00790C57" w:rsidP="00A30BBB">
            <w:pPr>
              <w:pStyle w:val="ListParagraph"/>
              <w:numPr>
                <w:ilvl w:val="0"/>
                <w:numId w:val="1"/>
              </w:numPr>
              <w:ind w:left="362" w:hanging="362"/>
              <w:rPr>
                <w:rFonts w:cs="Tahoma"/>
                <w:color w:val="000000"/>
                <w:sz w:val="20"/>
                <w:szCs w:val="20"/>
              </w:rPr>
            </w:pPr>
            <w:r>
              <w:rPr>
                <w:rFonts w:cs="Tahoma"/>
                <w:color w:val="000000"/>
                <w:sz w:val="20"/>
                <w:szCs w:val="20"/>
              </w:rPr>
              <w:t>Avalon House, Winchester</w:t>
            </w:r>
          </w:p>
          <w:p w14:paraId="5FA50EB0" w14:textId="77777777" w:rsidR="00790C57" w:rsidRDefault="00790C57" w:rsidP="00A30BBB">
            <w:pPr>
              <w:pStyle w:val="ListParagraph"/>
              <w:numPr>
                <w:ilvl w:val="0"/>
                <w:numId w:val="1"/>
              </w:numPr>
              <w:ind w:left="362" w:hanging="362"/>
              <w:rPr>
                <w:rFonts w:cs="Tahoma"/>
                <w:color w:val="000000"/>
                <w:sz w:val="20"/>
                <w:szCs w:val="20"/>
              </w:rPr>
            </w:pPr>
            <w:r w:rsidRPr="31DFAC17">
              <w:rPr>
                <w:rFonts w:cs="Tahoma"/>
                <w:color w:val="000000" w:themeColor="text1"/>
                <w:sz w:val="20"/>
                <w:szCs w:val="20"/>
              </w:rPr>
              <w:t>Andover</w:t>
            </w:r>
          </w:p>
          <w:p w14:paraId="63DE9B89" w14:textId="762383F4" w:rsidR="55F1E1D8" w:rsidRDefault="55F1E1D8" w:rsidP="31DFAC17">
            <w:pPr>
              <w:pStyle w:val="ListParagraph"/>
              <w:numPr>
                <w:ilvl w:val="0"/>
                <w:numId w:val="1"/>
              </w:numPr>
              <w:ind w:left="362" w:hanging="362"/>
              <w:rPr>
                <w:rFonts w:cs="Tahoma"/>
                <w:color w:val="000000" w:themeColor="text1"/>
                <w:sz w:val="20"/>
                <w:szCs w:val="20"/>
              </w:rPr>
            </w:pPr>
            <w:proofErr w:type="spellStart"/>
            <w:r w:rsidRPr="31DFAC17">
              <w:rPr>
                <w:rFonts w:cs="Tahoma"/>
                <w:color w:val="000000" w:themeColor="text1"/>
                <w:sz w:val="20"/>
                <w:szCs w:val="20"/>
              </w:rPr>
              <w:t>Mooregreen</w:t>
            </w:r>
            <w:proofErr w:type="spellEnd"/>
          </w:p>
          <w:p w14:paraId="5A3154F2" w14:textId="0B3B749B" w:rsidR="00790C57" w:rsidRPr="00460E1B" w:rsidRDefault="00790C57" w:rsidP="6F60C039">
            <w:pPr>
              <w:pStyle w:val="ListParagraph"/>
              <w:ind w:left="362" w:hanging="362"/>
              <w:rPr>
                <w:rFonts w:cs="Tahoma"/>
                <w:color w:val="000000"/>
                <w:sz w:val="20"/>
                <w:szCs w:val="20"/>
              </w:rPr>
            </w:pPr>
          </w:p>
        </w:tc>
      </w:tr>
      <w:tr w:rsidR="00460E1B" w14:paraId="3E704D56" w14:textId="77777777" w:rsidTr="0C63171A">
        <w:tc>
          <w:tcPr>
            <w:tcW w:w="2376" w:type="dxa"/>
          </w:tcPr>
          <w:p w14:paraId="2FE5A594" w14:textId="77777777" w:rsidR="00460E1B" w:rsidRDefault="00460E1B" w:rsidP="000C54E4">
            <w:r>
              <w:t>Exclusions</w:t>
            </w:r>
          </w:p>
        </w:tc>
        <w:tc>
          <w:tcPr>
            <w:tcW w:w="6866" w:type="dxa"/>
          </w:tcPr>
          <w:p w14:paraId="180DE07B" w14:textId="77777777" w:rsidR="00460E1B" w:rsidRPr="009E325A" w:rsidRDefault="00790C57" w:rsidP="000C5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000000"/>
                <w:sz w:val="20"/>
                <w:szCs w:val="17"/>
                <w:lang w:eastAsia="en-GB"/>
              </w:rPr>
            </w:pPr>
            <w:r>
              <w:rPr>
                <w:rFonts w:eastAsia="Times New Roman" w:cs="Tahoma"/>
                <w:color w:val="000000"/>
                <w:sz w:val="20"/>
                <w:szCs w:val="17"/>
                <w:lang w:eastAsia="en-GB"/>
              </w:rPr>
              <w:t>High index of suspicion for malignancy – primary or secondary</w:t>
            </w:r>
          </w:p>
          <w:p w14:paraId="67698D9F" w14:textId="77777777" w:rsidR="00460E1B" w:rsidRPr="009E325A" w:rsidRDefault="00460E1B" w:rsidP="000C5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000000"/>
                <w:sz w:val="20"/>
                <w:szCs w:val="17"/>
                <w:lang w:eastAsia="en-GB"/>
              </w:rPr>
            </w:pPr>
            <w:r w:rsidRPr="009E325A">
              <w:rPr>
                <w:rFonts w:eastAsia="Times New Roman" w:cs="Tahoma"/>
                <w:color w:val="000000"/>
                <w:sz w:val="20"/>
                <w:szCs w:val="17"/>
                <w:lang w:eastAsia="en-GB"/>
              </w:rPr>
              <w:t>Acute injuries</w:t>
            </w:r>
          </w:p>
          <w:p w14:paraId="576AFCC7" w14:textId="77777777" w:rsidR="00460E1B" w:rsidRDefault="00460E1B" w:rsidP="000C54E4">
            <w:r w:rsidRPr="009E325A">
              <w:rPr>
                <w:rFonts w:eastAsia="Times New Roman" w:cs="Tahoma"/>
                <w:color w:val="000000"/>
                <w:sz w:val="20"/>
                <w:szCs w:val="17"/>
                <w:lang w:eastAsia="en-GB"/>
              </w:rPr>
              <w:t>Paediatrics</w:t>
            </w:r>
            <w:r w:rsidR="00790C57">
              <w:rPr>
                <w:rFonts w:eastAsia="Times New Roman" w:cs="Tahoma"/>
                <w:color w:val="000000"/>
                <w:sz w:val="20"/>
                <w:szCs w:val="17"/>
                <w:lang w:eastAsia="en-GB"/>
              </w:rPr>
              <w:t xml:space="preserve"> &lt;=16 </w:t>
            </w:r>
            <w:proofErr w:type="spellStart"/>
            <w:r w:rsidR="00790C57">
              <w:rPr>
                <w:rFonts w:eastAsia="Times New Roman" w:cs="Tahoma"/>
                <w:color w:val="000000"/>
                <w:sz w:val="20"/>
                <w:szCs w:val="17"/>
                <w:lang w:eastAsia="en-GB"/>
              </w:rPr>
              <w:t>yrs</w:t>
            </w:r>
            <w:proofErr w:type="spellEnd"/>
          </w:p>
        </w:tc>
      </w:tr>
      <w:tr w:rsidR="00460E1B" w14:paraId="3B9B8DA6" w14:textId="77777777" w:rsidTr="0C63171A">
        <w:tc>
          <w:tcPr>
            <w:tcW w:w="2376" w:type="dxa"/>
          </w:tcPr>
          <w:p w14:paraId="7553BD6C" w14:textId="77777777" w:rsidR="00460E1B" w:rsidRDefault="00460E1B" w:rsidP="000C54E4">
            <w:r>
              <w:t>Suggested Investigations</w:t>
            </w:r>
          </w:p>
        </w:tc>
        <w:tc>
          <w:tcPr>
            <w:tcW w:w="6866" w:type="dxa"/>
          </w:tcPr>
          <w:p w14:paraId="2896C8A1" w14:textId="77563813" w:rsidR="00460E1B" w:rsidRDefault="00460E1B" w:rsidP="000C54E4">
            <w:r w:rsidRPr="6F60C039">
              <w:rPr>
                <w:rFonts w:cs="Tahoma"/>
                <w:color w:val="000000" w:themeColor="text1"/>
                <w:sz w:val="20"/>
                <w:szCs w:val="20"/>
              </w:rPr>
              <w:t xml:space="preserve">X-Ray/Scan </w:t>
            </w:r>
            <w:r w:rsidR="6725B576" w:rsidRPr="6F60C039">
              <w:rPr>
                <w:rFonts w:cs="Tahoma"/>
                <w:color w:val="000000" w:themeColor="text1"/>
                <w:sz w:val="20"/>
                <w:szCs w:val="20"/>
              </w:rPr>
              <w:t>investigations prior</w:t>
            </w:r>
            <w:r w:rsidRPr="6F60C039">
              <w:rPr>
                <w:rFonts w:cs="Tahoma"/>
                <w:color w:val="000000" w:themeColor="text1"/>
                <w:sz w:val="20"/>
                <w:szCs w:val="20"/>
              </w:rPr>
              <w:t xml:space="preserve"> to referral</w:t>
            </w:r>
            <w:r w:rsidR="00790C57" w:rsidRPr="6F60C039">
              <w:rPr>
                <w:rFonts w:cs="Tahoma"/>
                <w:color w:val="000000" w:themeColor="text1"/>
                <w:sz w:val="20"/>
                <w:szCs w:val="20"/>
              </w:rPr>
              <w:t xml:space="preserve"> as per guidance by condition</w:t>
            </w:r>
          </w:p>
        </w:tc>
      </w:tr>
      <w:tr w:rsidR="00460E1B" w14:paraId="385EF5CC" w14:textId="77777777" w:rsidTr="0C63171A">
        <w:tc>
          <w:tcPr>
            <w:tcW w:w="2376" w:type="dxa"/>
          </w:tcPr>
          <w:p w14:paraId="5995E5E1" w14:textId="77777777" w:rsidR="00460E1B" w:rsidRDefault="00460E1B" w:rsidP="000C54E4">
            <w:r>
              <w:t>Administration Requirements</w:t>
            </w:r>
          </w:p>
        </w:tc>
        <w:tc>
          <w:tcPr>
            <w:tcW w:w="6866" w:type="dxa"/>
          </w:tcPr>
          <w:p w14:paraId="43FE8F47" w14:textId="4E1A4696" w:rsidR="00460E1B" w:rsidRPr="009E325A" w:rsidRDefault="00460E1B" w:rsidP="000C54E4">
            <w:pPr>
              <w:rPr>
                <w:rFonts w:cs="Tahoma"/>
                <w:color w:val="000000"/>
                <w:sz w:val="20"/>
                <w:szCs w:val="20"/>
              </w:rPr>
            </w:pPr>
            <w:r w:rsidRPr="6F60C039">
              <w:rPr>
                <w:rFonts w:cs="Tahoma"/>
                <w:color w:val="000000" w:themeColor="text1"/>
                <w:sz w:val="20"/>
                <w:szCs w:val="20"/>
              </w:rPr>
              <w:t>To Complete the referral proforma</w:t>
            </w:r>
            <w:r w:rsidR="00790C57" w:rsidRPr="6F60C039">
              <w:rPr>
                <w:rFonts w:cs="Tahoma"/>
                <w:color w:val="000000" w:themeColor="text1"/>
                <w:sz w:val="20"/>
                <w:szCs w:val="20"/>
              </w:rPr>
              <w:t xml:space="preserve"> including all the minimum data set</w:t>
            </w:r>
            <w:r w:rsidRPr="6F60C039">
              <w:rPr>
                <w:rFonts w:cs="Tahoma"/>
                <w:color w:val="000000" w:themeColor="text1"/>
                <w:sz w:val="20"/>
                <w:szCs w:val="20"/>
              </w:rPr>
              <w:t xml:space="preserve"> and refer on Choose and Book </w:t>
            </w:r>
          </w:p>
          <w:p w14:paraId="17CB6F70" w14:textId="77777777" w:rsidR="00460E1B" w:rsidRPr="009E325A" w:rsidRDefault="00460E1B" w:rsidP="000C54E4">
            <w:pPr>
              <w:rPr>
                <w:rFonts w:cs="Tahoma"/>
                <w:b/>
                <w:color w:val="000000"/>
                <w:sz w:val="20"/>
                <w:szCs w:val="17"/>
              </w:rPr>
            </w:pPr>
            <w:r w:rsidRPr="009E325A">
              <w:rPr>
                <w:rFonts w:cs="Tahoma"/>
                <w:b/>
                <w:color w:val="000000"/>
                <w:sz w:val="20"/>
                <w:szCs w:val="17"/>
              </w:rPr>
              <w:t>Contact details for the booking office are:</w:t>
            </w:r>
          </w:p>
          <w:p w14:paraId="727ECA97" w14:textId="77777777" w:rsidR="00460E1B" w:rsidRDefault="00790C57" w:rsidP="000C54E4">
            <w:pPr>
              <w:rPr>
                <w:rFonts w:cs="Tahoma"/>
                <w:color w:val="000000"/>
                <w:sz w:val="20"/>
                <w:szCs w:val="20"/>
              </w:rPr>
            </w:pPr>
            <w:r w:rsidRPr="0C63171A">
              <w:rPr>
                <w:rFonts w:cs="Tahoma"/>
                <w:color w:val="000000" w:themeColor="text1"/>
                <w:sz w:val="20"/>
                <w:szCs w:val="20"/>
              </w:rPr>
              <w:t xml:space="preserve"> 0300 003 0806</w:t>
            </w:r>
          </w:p>
          <w:p w14:paraId="3EA70433" w14:textId="612E71C2" w:rsidR="0A4BAE9D" w:rsidRDefault="0A4BAE9D" w:rsidP="0C63171A">
            <w:pPr>
              <w:rPr>
                <w:rFonts w:ascii="Calibri" w:eastAsia="Calibri" w:hAnsi="Calibri" w:cs="Calibri"/>
                <w:sz w:val="20"/>
                <w:szCs w:val="20"/>
              </w:rPr>
            </w:pPr>
            <w:r w:rsidRPr="0C63171A">
              <w:rPr>
                <w:rFonts w:ascii="Calibri" w:eastAsia="Calibri" w:hAnsi="Calibri" w:cs="Calibri"/>
                <w:b/>
                <w:bCs/>
                <w:color w:val="333333"/>
                <w:sz w:val="18"/>
                <w:szCs w:val="18"/>
              </w:rPr>
              <w:t>outpatients@southernhealth.nhs.uk</w:t>
            </w:r>
          </w:p>
          <w:p w14:paraId="75E5FB98" w14:textId="77777777" w:rsidR="00460E1B" w:rsidRPr="009E325A" w:rsidRDefault="00460E1B" w:rsidP="000C54E4">
            <w:pPr>
              <w:rPr>
                <w:rFonts w:cs="Tahoma"/>
                <w:b/>
                <w:color w:val="000000"/>
                <w:sz w:val="20"/>
                <w:szCs w:val="17"/>
                <w:u w:val="single"/>
              </w:rPr>
            </w:pPr>
            <w:r w:rsidRPr="009E325A">
              <w:rPr>
                <w:rFonts w:cs="Tahoma"/>
                <w:b/>
                <w:color w:val="000000"/>
                <w:sz w:val="20"/>
                <w:szCs w:val="17"/>
                <w:u w:val="single"/>
              </w:rPr>
              <w:t>Address:</w:t>
            </w:r>
          </w:p>
          <w:p w14:paraId="12F1DAED" w14:textId="77777777" w:rsidR="00460E1B" w:rsidRPr="009E325A" w:rsidRDefault="00460E1B" w:rsidP="000C54E4">
            <w:pPr>
              <w:rPr>
                <w:rFonts w:cs="Tahoma"/>
                <w:color w:val="000000"/>
                <w:sz w:val="20"/>
                <w:szCs w:val="17"/>
              </w:rPr>
            </w:pPr>
            <w:r w:rsidRPr="009E325A">
              <w:rPr>
                <w:rFonts w:cs="Tahoma"/>
                <w:color w:val="000000"/>
                <w:sz w:val="20"/>
                <w:szCs w:val="17"/>
              </w:rPr>
              <w:t xml:space="preserve">Lymington New Forest Hospital, Winchester Hill, Hampshire, </w:t>
            </w:r>
          </w:p>
          <w:p w14:paraId="63686E5E" w14:textId="77777777" w:rsidR="00460E1B" w:rsidRPr="00460E1B" w:rsidRDefault="00460E1B" w:rsidP="000C54E4">
            <w:pPr>
              <w:rPr>
                <w:rFonts w:cs="Tahoma"/>
                <w:color w:val="000000"/>
                <w:sz w:val="20"/>
                <w:szCs w:val="17"/>
              </w:rPr>
            </w:pPr>
            <w:r w:rsidRPr="009E325A">
              <w:rPr>
                <w:rFonts w:cs="Tahoma"/>
                <w:color w:val="000000"/>
                <w:sz w:val="20"/>
                <w:szCs w:val="17"/>
              </w:rPr>
              <w:t>SO51 7ZA</w:t>
            </w:r>
          </w:p>
        </w:tc>
      </w:tr>
    </w:tbl>
    <w:p w14:paraId="2E08714C" w14:textId="77777777" w:rsidR="00460E1B" w:rsidRDefault="00460E1B"/>
    <w:sectPr w:rsidR="00460E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6E8B" w14:textId="77777777" w:rsidR="00027D3A" w:rsidRDefault="00027D3A" w:rsidP="00F569DD">
      <w:pPr>
        <w:spacing w:after="0" w:line="240" w:lineRule="auto"/>
      </w:pPr>
      <w:r>
        <w:separator/>
      </w:r>
    </w:p>
  </w:endnote>
  <w:endnote w:type="continuationSeparator" w:id="0">
    <w:p w14:paraId="204D47E2" w14:textId="77777777" w:rsidR="00027D3A" w:rsidRDefault="00027D3A" w:rsidP="00F5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28A9" w14:textId="77777777" w:rsidR="009D2CB6" w:rsidRDefault="009D2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57DF" w14:textId="480DFF46" w:rsidR="00B8094D" w:rsidRDefault="00B8094D">
    <w:pPr>
      <w:pStyle w:val="Footer"/>
    </w:pPr>
    <w:r>
      <w:t xml:space="preserve">January </w:t>
    </w:r>
    <w:r>
      <w:t>20</w:t>
    </w:r>
    <w:r w:rsidR="009D2CB6">
      <w:t>2</w:t>
    </w:r>
    <w:r w:rsidR="00502649">
      <w:t>3</w:t>
    </w:r>
    <w:r w:rsidR="009D2CB6">
      <w:t xml:space="preserve"> update MO (OC)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ACDC" w14:textId="77777777" w:rsidR="009D2CB6" w:rsidRDefault="009D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3074" w14:textId="77777777" w:rsidR="00027D3A" w:rsidRDefault="00027D3A" w:rsidP="00F569DD">
      <w:pPr>
        <w:spacing w:after="0" w:line="240" w:lineRule="auto"/>
      </w:pPr>
      <w:r>
        <w:separator/>
      </w:r>
    </w:p>
  </w:footnote>
  <w:footnote w:type="continuationSeparator" w:id="0">
    <w:p w14:paraId="4108601B" w14:textId="77777777" w:rsidR="00027D3A" w:rsidRDefault="00027D3A" w:rsidP="00F56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2FA2" w14:textId="77777777" w:rsidR="009D2CB6" w:rsidRDefault="009D2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22E7" w14:textId="77777777" w:rsidR="00F569DD" w:rsidRDefault="00F569DD" w:rsidP="00F569DD">
    <w:pPr>
      <w:pStyle w:val="Header"/>
      <w:jc w:val="right"/>
    </w:pPr>
    <w:r>
      <w:rPr>
        <w:noProof/>
        <w:lang w:eastAsia="en-GB"/>
      </w:rPr>
      <w:drawing>
        <wp:inline distT="0" distB="0" distL="0" distR="0" wp14:anchorId="7624DCE4" wp14:editId="7F3B0678">
          <wp:extent cx="29146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health-logo.gif"/>
                  <pic:cNvPicPr/>
                </pic:nvPicPr>
                <pic:blipFill>
                  <a:blip r:embed="rId1">
                    <a:extLst>
                      <a:ext uri="{28A0092B-C50C-407E-A947-70E740481C1C}">
                        <a14:useLocalDpi xmlns:a14="http://schemas.microsoft.com/office/drawing/2010/main" val="0"/>
                      </a:ext>
                    </a:extLst>
                  </a:blip>
                  <a:stretch>
                    <a:fillRect/>
                  </a:stretch>
                </pic:blipFill>
                <pic:spPr>
                  <a:xfrm>
                    <a:off x="0" y="0"/>
                    <a:ext cx="2914650" cy="571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1B38" w14:textId="77777777" w:rsidR="009D2CB6" w:rsidRDefault="009D2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3D28"/>
    <w:multiLevelType w:val="hybridMultilevel"/>
    <w:tmpl w:val="CDFE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76F17"/>
    <w:multiLevelType w:val="hybridMultilevel"/>
    <w:tmpl w:val="E71A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1B"/>
    <w:rsid w:val="00027D3A"/>
    <w:rsid w:val="00207AF4"/>
    <w:rsid w:val="00460E1B"/>
    <w:rsid w:val="00502649"/>
    <w:rsid w:val="00790C57"/>
    <w:rsid w:val="007B541C"/>
    <w:rsid w:val="00806563"/>
    <w:rsid w:val="00831CCE"/>
    <w:rsid w:val="009D2CB6"/>
    <w:rsid w:val="00AB4ED3"/>
    <w:rsid w:val="00B217DE"/>
    <w:rsid w:val="00B8094D"/>
    <w:rsid w:val="00C07EAE"/>
    <w:rsid w:val="00C143A9"/>
    <w:rsid w:val="00CD7E23"/>
    <w:rsid w:val="00D40D04"/>
    <w:rsid w:val="00EC7A7E"/>
    <w:rsid w:val="00F141B8"/>
    <w:rsid w:val="00F569DD"/>
    <w:rsid w:val="00F60744"/>
    <w:rsid w:val="01DF3872"/>
    <w:rsid w:val="025C4F0F"/>
    <w:rsid w:val="0658CD2F"/>
    <w:rsid w:val="070460DF"/>
    <w:rsid w:val="07D342DE"/>
    <w:rsid w:val="088BBA0B"/>
    <w:rsid w:val="08A03140"/>
    <w:rsid w:val="093CC44B"/>
    <w:rsid w:val="09C0DC35"/>
    <w:rsid w:val="0A4BAE9D"/>
    <w:rsid w:val="0C3B3171"/>
    <w:rsid w:val="0C63171A"/>
    <w:rsid w:val="0FC22649"/>
    <w:rsid w:val="10485F77"/>
    <w:rsid w:val="12877B4E"/>
    <w:rsid w:val="145B26B4"/>
    <w:rsid w:val="1586A1CE"/>
    <w:rsid w:val="15F6F715"/>
    <w:rsid w:val="16C0BF81"/>
    <w:rsid w:val="1722722F"/>
    <w:rsid w:val="1792C776"/>
    <w:rsid w:val="17CBBD53"/>
    <w:rsid w:val="1823B4C4"/>
    <w:rsid w:val="1869DF90"/>
    <w:rsid w:val="18A495E8"/>
    <w:rsid w:val="19058609"/>
    <w:rsid w:val="192E97D7"/>
    <w:rsid w:val="19F19EA2"/>
    <w:rsid w:val="1A857244"/>
    <w:rsid w:val="1B97BA2D"/>
    <w:rsid w:val="1D293F64"/>
    <w:rsid w:val="1EE82AD9"/>
    <w:rsid w:val="1F58E367"/>
    <w:rsid w:val="22908429"/>
    <w:rsid w:val="26150865"/>
    <w:rsid w:val="27B0D8C6"/>
    <w:rsid w:val="280C5C83"/>
    <w:rsid w:val="2836A25C"/>
    <w:rsid w:val="28633AFD"/>
    <w:rsid w:val="2880D045"/>
    <w:rsid w:val="28FFC5AD"/>
    <w:rsid w:val="2A7B4E5D"/>
    <w:rsid w:val="2B6E431E"/>
    <w:rsid w:val="2CCE7251"/>
    <w:rsid w:val="2F792963"/>
    <w:rsid w:val="2F7AB35B"/>
    <w:rsid w:val="307EF176"/>
    <w:rsid w:val="31519E86"/>
    <w:rsid w:val="31DFAC17"/>
    <w:rsid w:val="322CC5FC"/>
    <w:rsid w:val="33B69238"/>
    <w:rsid w:val="35044483"/>
    <w:rsid w:val="351D12EA"/>
    <w:rsid w:val="35526299"/>
    <w:rsid w:val="356466BE"/>
    <w:rsid w:val="35B84156"/>
    <w:rsid w:val="3D0A15D2"/>
    <w:rsid w:val="3E5BAEFC"/>
    <w:rsid w:val="3E971BFC"/>
    <w:rsid w:val="3F8C58D0"/>
    <w:rsid w:val="423438F8"/>
    <w:rsid w:val="44FDB260"/>
    <w:rsid w:val="45457A17"/>
    <w:rsid w:val="473DFB3D"/>
    <w:rsid w:val="4831A19A"/>
    <w:rsid w:val="4872A627"/>
    <w:rsid w:val="49C1AA5E"/>
    <w:rsid w:val="4BFE6295"/>
    <w:rsid w:val="4C331286"/>
    <w:rsid w:val="4D76BF76"/>
    <w:rsid w:val="4DB79B2D"/>
    <w:rsid w:val="4EB8CF13"/>
    <w:rsid w:val="4F128FD7"/>
    <w:rsid w:val="50AE6038"/>
    <w:rsid w:val="512C607F"/>
    <w:rsid w:val="55F1E1D8"/>
    <w:rsid w:val="590296F1"/>
    <w:rsid w:val="599AD83C"/>
    <w:rsid w:val="6051FC10"/>
    <w:rsid w:val="60672C37"/>
    <w:rsid w:val="60C7373B"/>
    <w:rsid w:val="61B5E915"/>
    <w:rsid w:val="63D004DE"/>
    <w:rsid w:val="645EDB92"/>
    <w:rsid w:val="65326B5A"/>
    <w:rsid w:val="6708202E"/>
    <w:rsid w:val="6725B576"/>
    <w:rsid w:val="6920338E"/>
    <w:rsid w:val="6A6F37C5"/>
    <w:rsid w:val="6AFC4F2A"/>
    <w:rsid w:val="6B625B01"/>
    <w:rsid w:val="6BAEF2F7"/>
    <w:rsid w:val="6C6CC038"/>
    <w:rsid w:val="6E6484D6"/>
    <w:rsid w:val="6F23B849"/>
    <w:rsid w:val="6F60C039"/>
    <w:rsid w:val="6FCFC04D"/>
    <w:rsid w:val="71A4B082"/>
    <w:rsid w:val="722D99B6"/>
    <w:rsid w:val="7307610F"/>
    <w:rsid w:val="766F8B28"/>
    <w:rsid w:val="777A1898"/>
    <w:rsid w:val="77DAD232"/>
    <w:rsid w:val="786292F0"/>
    <w:rsid w:val="79BB0CA2"/>
    <w:rsid w:val="7A689332"/>
    <w:rsid w:val="7BD42399"/>
    <w:rsid w:val="7C4801CF"/>
    <w:rsid w:val="7CD97682"/>
    <w:rsid w:val="7FC6C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6EE022"/>
  <w15:docId w15:val="{04950190-0919-49B4-96ED-8EB2EBA1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60E1B"/>
    <w:pPr>
      <w:ind w:left="720"/>
      <w:contextualSpacing/>
    </w:pPr>
  </w:style>
  <w:style w:type="character" w:customStyle="1" w:styleId="ListParagraphChar">
    <w:name w:val="List Paragraph Char"/>
    <w:basedOn w:val="DefaultParagraphFont"/>
    <w:link w:val="ListParagraph"/>
    <w:uiPriority w:val="34"/>
    <w:rsid w:val="00460E1B"/>
  </w:style>
  <w:style w:type="character" w:customStyle="1" w:styleId="Heading1Char">
    <w:name w:val="Heading 1 Char"/>
    <w:basedOn w:val="DefaultParagraphFont"/>
    <w:link w:val="Heading1"/>
    <w:uiPriority w:val="9"/>
    <w:rsid w:val="00F569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56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DD"/>
  </w:style>
  <w:style w:type="paragraph" w:styleId="Footer">
    <w:name w:val="footer"/>
    <w:basedOn w:val="Normal"/>
    <w:link w:val="FooterChar"/>
    <w:uiPriority w:val="99"/>
    <w:unhideWhenUsed/>
    <w:rsid w:val="00F56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9DD"/>
  </w:style>
  <w:style w:type="paragraph" w:styleId="BalloonText">
    <w:name w:val="Balloon Text"/>
    <w:basedOn w:val="Normal"/>
    <w:link w:val="BalloonTextChar"/>
    <w:uiPriority w:val="99"/>
    <w:semiHidden/>
    <w:unhideWhenUsed/>
    <w:rsid w:val="00F56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DD"/>
    <w:rPr>
      <w:rFonts w:ascii="Tahoma" w:hAnsi="Tahoma" w:cs="Tahoma"/>
      <w:sz w:val="16"/>
      <w:szCs w:val="16"/>
    </w:rPr>
  </w:style>
  <w:style w:type="table" w:styleId="MediumGrid3-Accent3">
    <w:name w:val="Medium Grid 3 Accent 3"/>
    <w:basedOn w:val="TableNormal"/>
    <w:uiPriority w:val="69"/>
    <w:rsid w:val="00F569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D40D04"/>
    <w:rPr>
      <w:sz w:val="16"/>
      <w:szCs w:val="16"/>
    </w:rPr>
  </w:style>
  <w:style w:type="paragraph" w:styleId="CommentText">
    <w:name w:val="annotation text"/>
    <w:basedOn w:val="Normal"/>
    <w:link w:val="CommentTextChar"/>
    <w:uiPriority w:val="99"/>
    <w:semiHidden/>
    <w:unhideWhenUsed/>
    <w:rsid w:val="00D40D04"/>
    <w:pPr>
      <w:spacing w:line="240" w:lineRule="auto"/>
    </w:pPr>
    <w:rPr>
      <w:sz w:val="20"/>
      <w:szCs w:val="20"/>
    </w:rPr>
  </w:style>
  <w:style w:type="character" w:customStyle="1" w:styleId="CommentTextChar">
    <w:name w:val="Comment Text Char"/>
    <w:basedOn w:val="DefaultParagraphFont"/>
    <w:link w:val="CommentText"/>
    <w:uiPriority w:val="99"/>
    <w:semiHidden/>
    <w:rsid w:val="00D40D04"/>
    <w:rPr>
      <w:sz w:val="20"/>
      <w:szCs w:val="20"/>
    </w:rPr>
  </w:style>
  <w:style w:type="paragraph" w:styleId="CommentSubject">
    <w:name w:val="annotation subject"/>
    <w:basedOn w:val="CommentText"/>
    <w:next w:val="CommentText"/>
    <w:link w:val="CommentSubjectChar"/>
    <w:uiPriority w:val="99"/>
    <w:semiHidden/>
    <w:unhideWhenUsed/>
    <w:rsid w:val="00D40D04"/>
    <w:rPr>
      <w:b/>
      <w:bCs/>
    </w:rPr>
  </w:style>
  <w:style w:type="character" w:customStyle="1" w:styleId="CommentSubjectChar">
    <w:name w:val="Comment Subject Char"/>
    <w:basedOn w:val="CommentTextChar"/>
    <w:link w:val="CommentSubject"/>
    <w:uiPriority w:val="99"/>
    <w:semiHidden/>
    <w:rsid w:val="00D40D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74561BA332B4DA20C015B9B64DE57" ma:contentTypeVersion="4" ma:contentTypeDescription="Create a new document." ma:contentTypeScope="" ma:versionID="f7953c04e747ee2eb835acfedbc3cb32">
  <xsd:schema xmlns:xsd="http://www.w3.org/2001/XMLSchema" xmlns:xs="http://www.w3.org/2001/XMLSchema" xmlns:p="http://schemas.microsoft.com/office/2006/metadata/properties" xmlns:ns2="570204ea-c21e-4a6f-b442-e438942f983f" xmlns:ns3="d0683d6a-80c7-475d-92f1-358cf6ce6636" targetNamespace="http://schemas.microsoft.com/office/2006/metadata/properties" ma:root="true" ma:fieldsID="1f678bb7b0869d44c80e6222409dfcce" ns2:_="" ns3:_="">
    <xsd:import namespace="570204ea-c21e-4a6f-b442-e438942f983f"/>
    <xsd:import namespace="d0683d6a-80c7-475d-92f1-358cf6ce66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204ea-c21e-4a6f-b442-e438942f9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83d6a-80c7-475d-92f1-358cf6ce66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683d6a-80c7-475d-92f1-358cf6ce6636">
      <UserInfo>
        <DisplayName>Smith, Simon</DisplayName>
        <AccountId>10</AccountId>
        <AccountType/>
      </UserInfo>
      <UserInfo>
        <DisplayName>Ord, Michael</DisplayName>
        <AccountId>6</AccountId>
        <AccountType/>
      </UserInfo>
      <UserInfo>
        <DisplayName>Bhuchhada, Komal</DisplayName>
        <AccountId>12</AccountId>
        <AccountType/>
      </UserInfo>
      <UserInfo>
        <DisplayName>Strain, Justin</DisplayName>
        <AccountId>16</AccountId>
        <AccountType/>
      </UserInfo>
    </SharedWithUsers>
  </documentManagement>
</p:properties>
</file>

<file path=customXml/itemProps1.xml><?xml version="1.0" encoding="utf-8"?>
<ds:datastoreItem xmlns:ds="http://schemas.openxmlformats.org/officeDocument/2006/customXml" ds:itemID="{7A596FDB-702C-47AC-9546-CFBD80303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204ea-c21e-4a6f-b442-e438942f983f"/>
    <ds:schemaRef ds:uri="d0683d6a-80c7-475d-92f1-358cf6ce6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C5413-988E-45DA-A29B-F16FB515BFBD}">
  <ds:schemaRefs>
    <ds:schemaRef ds:uri="http://schemas.microsoft.com/sharepoint/v3/contenttype/forms"/>
  </ds:schemaRefs>
</ds:datastoreItem>
</file>

<file path=customXml/itemProps3.xml><?xml version="1.0" encoding="utf-8"?>
<ds:datastoreItem xmlns:ds="http://schemas.openxmlformats.org/officeDocument/2006/customXml" ds:itemID="{EB33899D-47B6-41F6-9B88-F44A5B99F1A6}">
  <ds:schemaRefs>
    <ds:schemaRef ds:uri="http://schemas.microsoft.com/office/2006/metadata/properties"/>
    <ds:schemaRef ds:uri="http://schemas.microsoft.com/office/infopath/2007/PartnerControls"/>
    <ds:schemaRef ds:uri="d0683d6a-80c7-475d-92f1-358cf6ce663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808</Words>
  <Characters>4608</Characters>
  <Application>Microsoft Office Word</Application>
  <DocSecurity>0</DocSecurity>
  <Lines>38</Lines>
  <Paragraphs>10</Paragraphs>
  <ScaleCrop>false</ScaleCrop>
  <Company>Southern Health NHS Foundation Trust</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Ord, Michael</cp:lastModifiedBy>
  <cp:revision>4</cp:revision>
  <dcterms:created xsi:type="dcterms:W3CDTF">2022-12-28T09:13:00Z</dcterms:created>
  <dcterms:modified xsi:type="dcterms:W3CDTF">2022-12-28T09:32:00Z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0x01010043E74561BA332B4DA20C015B9B64DE57</vt:lpwstr>
  </property>
</Properties>
</file>