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05504" w14:textId="77777777" w:rsidR="00E3217E" w:rsidRDefault="00E3217E" w:rsidP="00E3217E">
      <w:pPr>
        <w:pStyle w:val="Heading1"/>
        <w:rPr>
          <w:rFonts w:eastAsia="Times New Roman"/>
          <w:lang w:eastAsia="en-GB"/>
        </w:rPr>
      </w:pPr>
    </w:p>
    <w:p w14:paraId="7015D82E" w14:textId="77777777" w:rsidR="00E3217E" w:rsidRDefault="00E3217E" w:rsidP="00E3217E">
      <w:pPr>
        <w:pStyle w:val="Heading1"/>
        <w:rPr>
          <w:rFonts w:eastAsia="Times New Roman"/>
          <w:lang w:eastAsia="en-GB"/>
        </w:rPr>
      </w:pPr>
    </w:p>
    <w:p w14:paraId="2D25A2AC" w14:textId="77777777" w:rsidR="00E3217E" w:rsidRDefault="00E3217E" w:rsidP="00E3217E">
      <w:pPr>
        <w:pStyle w:val="Heading1"/>
        <w:rPr>
          <w:rFonts w:eastAsia="Times New Roman"/>
          <w:lang w:eastAsia="en-GB"/>
        </w:rPr>
      </w:pPr>
    </w:p>
    <w:p w14:paraId="4B6106D6" w14:textId="77777777" w:rsidR="00E3217E" w:rsidRDefault="00E3217E" w:rsidP="00E3217E">
      <w:pPr>
        <w:pStyle w:val="Heading1"/>
        <w:rPr>
          <w:rFonts w:eastAsia="Times New Roman"/>
          <w:lang w:eastAsia="en-GB"/>
        </w:rPr>
      </w:pPr>
    </w:p>
    <w:p w14:paraId="6EAD6969" w14:textId="77777777" w:rsidR="00E3217E" w:rsidRDefault="00E3217E" w:rsidP="00E3217E">
      <w:pPr>
        <w:pStyle w:val="Heading1"/>
        <w:rPr>
          <w:rFonts w:eastAsia="Times New Roman"/>
          <w:lang w:eastAsia="en-GB"/>
        </w:rPr>
      </w:pPr>
    </w:p>
    <w:p w14:paraId="7CD9BC98" w14:textId="77777777" w:rsidR="00E3217E" w:rsidRDefault="00E3217E" w:rsidP="00E3217E">
      <w:pPr>
        <w:pStyle w:val="Heading1"/>
        <w:rPr>
          <w:rFonts w:eastAsia="Times New Roman"/>
          <w:lang w:eastAsia="en-GB"/>
        </w:rPr>
      </w:pPr>
    </w:p>
    <w:p w14:paraId="7179BD7A" w14:textId="482513A5" w:rsidR="00E3217E" w:rsidRPr="007502DD" w:rsidRDefault="00E3217E" w:rsidP="00E3217E">
      <w:pPr>
        <w:pStyle w:val="Heading1"/>
        <w:jc w:val="center"/>
        <w:rPr>
          <w:rFonts w:ascii="Arial" w:eastAsia="Times New Roman" w:hAnsi="Arial" w:cs="Arial"/>
          <w:b/>
          <w:bCs/>
          <w:sz w:val="40"/>
          <w:szCs w:val="40"/>
          <w:lang w:eastAsia="en-GB"/>
        </w:rPr>
      </w:pPr>
      <w:bookmarkStart w:id="0" w:name="_Toc112155479"/>
      <w:r w:rsidRPr="007502DD">
        <w:rPr>
          <w:rFonts w:ascii="Arial" w:eastAsia="Times New Roman" w:hAnsi="Arial" w:cs="Arial"/>
          <w:b/>
          <w:bCs/>
          <w:sz w:val="40"/>
          <w:szCs w:val="40"/>
          <w:lang w:eastAsia="en-GB"/>
        </w:rPr>
        <w:t>Accelerated Access to Medical Records</w:t>
      </w:r>
      <w:bookmarkEnd w:id="0"/>
    </w:p>
    <w:p w14:paraId="14D6C43E" w14:textId="77777777" w:rsidR="00E3217E" w:rsidRPr="007502DD" w:rsidRDefault="00E3217E" w:rsidP="00E3217E">
      <w:pPr>
        <w:pStyle w:val="Heading1"/>
        <w:jc w:val="center"/>
        <w:rPr>
          <w:rFonts w:ascii="Arial" w:eastAsia="Times New Roman" w:hAnsi="Arial" w:cs="Arial"/>
          <w:b/>
          <w:bCs/>
          <w:sz w:val="40"/>
          <w:szCs w:val="40"/>
          <w:lang w:eastAsia="en-GB"/>
        </w:rPr>
      </w:pPr>
    </w:p>
    <w:p w14:paraId="653615DC" w14:textId="77777777" w:rsidR="007502DD" w:rsidRDefault="00E3217E" w:rsidP="00E3217E">
      <w:pPr>
        <w:pStyle w:val="Heading1"/>
        <w:jc w:val="center"/>
        <w:rPr>
          <w:rFonts w:ascii="Arial" w:eastAsia="Times New Roman" w:hAnsi="Arial" w:cs="Arial"/>
          <w:b/>
          <w:bCs/>
          <w:sz w:val="40"/>
          <w:szCs w:val="40"/>
          <w:lang w:eastAsia="en-GB"/>
        </w:rPr>
      </w:pPr>
      <w:bookmarkStart w:id="1" w:name="_Toc112155480"/>
      <w:r w:rsidRPr="007502DD">
        <w:rPr>
          <w:rFonts w:ascii="Arial" w:eastAsia="Times New Roman" w:hAnsi="Arial" w:cs="Arial"/>
          <w:b/>
          <w:bCs/>
          <w:sz w:val="40"/>
          <w:szCs w:val="40"/>
          <w:lang w:eastAsia="en-GB"/>
        </w:rPr>
        <w:t>Support Pack</w:t>
      </w:r>
      <w:bookmarkEnd w:id="1"/>
    </w:p>
    <w:p w14:paraId="5936A437" w14:textId="77777777" w:rsidR="007502DD" w:rsidRDefault="007502DD" w:rsidP="00E3217E">
      <w:pPr>
        <w:pStyle w:val="Heading1"/>
        <w:jc w:val="center"/>
        <w:rPr>
          <w:rFonts w:ascii="Arial" w:eastAsia="Times New Roman" w:hAnsi="Arial" w:cs="Arial"/>
          <w:b/>
          <w:bCs/>
          <w:sz w:val="40"/>
          <w:szCs w:val="40"/>
          <w:lang w:eastAsia="en-GB"/>
        </w:rPr>
      </w:pPr>
    </w:p>
    <w:p w14:paraId="54D54AF5" w14:textId="77777777" w:rsidR="007502DD" w:rsidRDefault="007502DD">
      <w:pPr>
        <w:rPr>
          <w:rFonts w:ascii="Arial" w:eastAsia="Times New Roman" w:hAnsi="Arial" w:cs="Arial"/>
          <w:b/>
          <w:bCs/>
          <w:color w:val="2F5496" w:themeColor="accent1" w:themeShade="BF"/>
          <w:sz w:val="40"/>
          <w:szCs w:val="40"/>
          <w:lang w:eastAsia="en-GB"/>
        </w:rPr>
      </w:pPr>
      <w:r>
        <w:rPr>
          <w:rFonts w:ascii="Arial" w:eastAsia="Times New Roman" w:hAnsi="Arial" w:cs="Arial"/>
          <w:b/>
          <w:bCs/>
          <w:sz w:val="40"/>
          <w:szCs w:val="40"/>
          <w:lang w:eastAsia="en-GB"/>
        </w:rPr>
        <w:br w:type="page"/>
      </w:r>
    </w:p>
    <w:sdt>
      <w:sdtPr>
        <w:rPr>
          <w:rFonts w:asciiTheme="minorHAnsi" w:eastAsiaTheme="minorHAnsi" w:hAnsiTheme="minorHAnsi" w:cstheme="minorBidi"/>
          <w:color w:val="auto"/>
          <w:sz w:val="22"/>
          <w:szCs w:val="22"/>
          <w:lang w:val="en-GB"/>
        </w:rPr>
        <w:id w:val="-109899374"/>
        <w:docPartObj>
          <w:docPartGallery w:val="Table of Contents"/>
          <w:docPartUnique/>
        </w:docPartObj>
      </w:sdtPr>
      <w:sdtEndPr/>
      <w:sdtContent>
        <w:p w14:paraId="1783A66F" w14:textId="3A557D70" w:rsidR="008B5866" w:rsidRDefault="008B5866">
          <w:pPr>
            <w:pStyle w:val="TOCHeading"/>
          </w:pPr>
          <w:r>
            <w:t>Table of Contents</w:t>
          </w:r>
        </w:p>
        <w:p w14:paraId="3094B26A" w14:textId="270C223E" w:rsidR="008B5866" w:rsidRDefault="008B5866">
          <w:pPr>
            <w:pStyle w:val="TOC1"/>
          </w:pPr>
          <w:r w:rsidRPr="008B5866">
            <w:rPr>
              <w:b/>
              <w:bCs/>
            </w:rPr>
            <w:t>Resources to support staff with providing record access to patients</w:t>
          </w:r>
          <w:r>
            <w:ptab w:relativeTo="margin" w:alignment="right" w:leader="dot"/>
          </w:r>
          <w:r>
            <w:t>….3</w:t>
          </w:r>
        </w:p>
        <w:p w14:paraId="538D47ED" w14:textId="3CC16383" w:rsidR="008B5866" w:rsidRDefault="008B5866" w:rsidP="00F12AAB">
          <w:pPr>
            <w:pStyle w:val="TOC2"/>
          </w:pPr>
          <w:r w:rsidRPr="008B5866">
            <w:t>What General Practice should know</w:t>
          </w:r>
          <w:r>
            <w:t xml:space="preserve"> </w:t>
          </w:r>
          <w:r>
            <w:ptab w:relativeTo="margin" w:alignment="right" w:leader="dot"/>
          </w:r>
          <w:r>
            <w:t>4</w:t>
          </w:r>
        </w:p>
        <w:p w14:paraId="6E0D2A82" w14:textId="2095C17F" w:rsidR="008B5866" w:rsidRDefault="008B5866" w:rsidP="008B5866">
          <w:pPr>
            <w:pStyle w:val="TOC3"/>
            <w:ind w:left="0"/>
          </w:pPr>
          <w:r w:rsidRPr="00F12AAB">
            <w:rPr>
              <w:b/>
              <w:bCs/>
              <w:lang w:val="en-GB"/>
            </w:rPr>
            <w:t>Resources available</w:t>
          </w:r>
          <w:r w:rsidRPr="008B5866">
            <w:rPr>
              <w:lang w:val="en-GB"/>
            </w:rPr>
            <w:t xml:space="preserve"> </w:t>
          </w:r>
          <w:r>
            <w:rPr>
              <w:lang w:val="en-GB"/>
            </w:rPr>
            <w:t xml:space="preserve"> </w:t>
          </w:r>
          <w:r>
            <w:ptab w:relativeTo="margin" w:alignment="right" w:leader="dot"/>
          </w:r>
          <w:r>
            <w:t>4</w:t>
          </w:r>
        </w:p>
        <w:p w14:paraId="0A24AE26" w14:textId="2BB00A8C" w:rsidR="008B5866" w:rsidRDefault="008B5866">
          <w:pPr>
            <w:pStyle w:val="TOC1"/>
          </w:pPr>
          <w:r w:rsidRPr="008B5866">
            <w:rPr>
              <w:b/>
              <w:bCs/>
            </w:rPr>
            <w:t xml:space="preserve">Practices to consider the following </w:t>
          </w:r>
          <w:r>
            <w:ptab w:relativeTo="margin" w:alignment="right" w:leader="dot"/>
          </w:r>
          <w:r>
            <w:t>5</w:t>
          </w:r>
        </w:p>
        <w:p w14:paraId="3C399117" w14:textId="1E28176E" w:rsidR="008B5866" w:rsidRDefault="00F12AAB" w:rsidP="00F12AAB">
          <w:pPr>
            <w:pStyle w:val="TOC2"/>
          </w:pPr>
          <w:r w:rsidRPr="00F12AAB">
            <w:t>Learning from early adopter sites</w:t>
          </w:r>
          <w:r>
            <w:t xml:space="preserve"> </w:t>
          </w:r>
          <w:r w:rsidR="008B5866">
            <w:ptab w:relativeTo="margin" w:alignment="right" w:leader="dot"/>
          </w:r>
          <w:r w:rsidR="008B5866">
            <w:t>5</w:t>
          </w:r>
        </w:p>
        <w:p w14:paraId="68B7117F" w14:textId="67DF2307" w:rsidR="00F12AAB" w:rsidRDefault="00F12AAB" w:rsidP="00F12AAB">
          <w:pPr>
            <w:pStyle w:val="TOC3"/>
            <w:ind w:left="0"/>
          </w:pPr>
          <w:r w:rsidRPr="00F12AAB">
            <w:rPr>
              <w:b/>
              <w:bCs/>
              <w:lang w:val="en-GB"/>
            </w:rPr>
            <w:t>Concerns and mitigations- Early Adopter Sites</w:t>
          </w:r>
          <w:r w:rsidRPr="00F12AAB">
            <w:rPr>
              <w:lang w:val="en-GB"/>
            </w:rPr>
            <w:t xml:space="preserve"> </w:t>
          </w:r>
          <w:r w:rsidR="008B5866">
            <w:ptab w:relativeTo="margin" w:alignment="right" w:leader="dot"/>
          </w:r>
          <w:r>
            <w:t>6</w:t>
          </w:r>
        </w:p>
        <w:p w14:paraId="782FB6DF" w14:textId="06D3D678" w:rsidR="00F12AAB" w:rsidRPr="00F12AAB" w:rsidRDefault="00F12AAB" w:rsidP="00F12AAB">
          <w:pPr>
            <w:rPr>
              <w:b/>
              <w:bCs/>
            </w:rPr>
          </w:pPr>
          <w:r w:rsidRPr="00F12AAB">
            <w:rPr>
              <w:b/>
              <w:bCs/>
            </w:rPr>
            <w:t>Safeguarding patients who should not have access- Early</w:t>
          </w:r>
          <w:r>
            <w:rPr>
              <w:b/>
              <w:bCs/>
            </w:rPr>
            <w:t xml:space="preserve"> A</w:t>
          </w:r>
          <w:r w:rsidRPr="00F12AAB">
            <w:rPr>
              <w:b/>
              <w:bCs/>
            </w:rPr>
            <w:t>dopters</w:t>
          </w:r>
          <w:r>
            <w:rPr>
              <w:b/>
              <w:bCs/>
            </w:rPr>
            <w:t>…</w:t>
          </w:r>
          <w:proofErr w:type="gramStart"/>
          <w:r>
            <w:rPr>
              <w:b/>
              <w:bCs/>
            </w:rPr>
            <w:t>.....</w:t>
          </w:r>
          <w:proofErr w:type="gramEnd"/>
          <w:r>
            <w:rPr>
              <w:b/>
              <w:bCs/>
            </w:rPr>
            <w:t>……………………………………….7</w:t>
          </w:r>
        </w:p>
        <w:p w14:paraId="764FBB0D" w14:textId="77777777" w:rsidR="00F12AAB" w:rsidRPr="00F12AAB" w:rsidRDefault="00F12AAB" w:rsidP="00F12AAB">
          <w:pPr>
            <w:rPr>
              <w:lang w:val="en-US"/>
            </w:rPr>
          </w:pPr>
        </w:p>
        <w:p w14:paraId="077FFC6C" w14:textId="7854CFDC" w:rsidR="008B5866" w:rsidRPr="00F12AAB" w:rsidRDefault="00971BDF" w:rsidP="00F12AAB">
          <w:pPr>
            <w:rPr>
              <w:lang w:val="en-US"/>
            </w:rPr>
          </w:pPr>
        </w:p>
      </w:sdtContent>
    </w:sdt>
    <w:p w14:paraId="0D2F6C70" w14:textId="36F87E0A" w:rsidR="00E3217E" w:rsidRDefault="00E3217E" w:rsidP="00E3217E">
      <w:pPr>
        <w:pStyle w:val="Heading1"/>
        <w:jc w:val="center"/>
        <w:rPr>
          <w:rFonts w:eastAsia="Times New Roman"/>
          <w:lang w:eastAsia="en-GB"/>
        </w:rPr>
      </w:pPr>
      <w:r>
        <w:rPr>
          <w:rFonts w:eastAsia="Times New Roman"/>
          <w:lang w:eastAsia="en-GB"/>
        </w:rPr>
        <w:br w:type="page"/>
      </w:r>
    </w:p>
    <w:p w14:paraId="1CAFCFB9" w14:textId="6B53A3BC" w:rsidR="002E7632" w:rsidRPr="008E1A6C" w:rsidRDefault="002E7632" w:rsidP="002E7632">
      <w:pPr>
        <w:pStyle w:val="Title"/>
        <w:rPr>
          <w:rFonts w:eastAsia="Times New Roman"/>
          <w:b/>
          <w:bCs/>
          <w:lang w:eastAsia="en-GB"/>
        </w:rPr>
      </w:pPr>
      <w:bookmarkStart w:id="2" w:name="_Hlk112159661"/>
      <w:r w:rsidRPr="008E1A6C">
        <w:rPr>
          <w:rFonts w:eastAsia="Times New Roman"/>
          <w:b/>
          <w:bCs/>
          <w:lang w:eastAsia="en-GB"/>
        </w:rPr>
        <w:t>Resources to support staff with providing record access to patients</w:t>
      </w:r>
    </w:p>
    <w:bookmarkEnd w:id="2"/>
    <w:p w14:paraId="0FD937C5" w14:textId="77777777" w:rsidR="00E9112D" w:rsidRPr="00E9112D" w:rsidRDefault="00E9112D" w:rsidP="00E9112D">
      <w:pPr>
        <w:pStyle w:val="nhsd-t-body"/>
        <w:rPr>
          <w:rFonts w:ascii="Arial" w:hAnsi="Arial" w:cs="Arial"/>
          <w:color w:val="3F525F"/>
          <w:sz w:val="28"/>
          <w:szCs w:val="28"/>
        </w:rPr>
      </w:pPr>
      <w:r w:rsidRPr="00E9112D">
        <w:rPr>
          <w:rFonts w:ascii="Arial" w:hAnsi="Arial" w:cs="Arial"/>
          <w:color w:val="3F525F"/>
          <w:sz w:val="28"/>
          <w:szCs w:val="28"/>
        </w:rPr>
        <w:t>Patients with online accounts such as through the NHS App will be able to read new entries, including free text, in their health record. This applies to patients whose practices use the TPP and EMIS systems. Arrangements with practices which use Vision as the clinical system are under discussion. The GPIT system configuration is being changed so that existing online users have access to their future, or prospective, health information entered after this change is made. New online users will also receive this level of access by default. General practice will be able to customise or remove access for individuals if this is deemed inappropriate. </w:t>
      </w:r>
    </w:p>
    <w:p w14:paraId="1B3D450E" w14:textId="77777777" w:rsidR="00E9112D" w:rsidRPr="00E9112D" w:rsidRDefault="00E9112D" w:rsidP="00E9112D">
      <w:pPr>
        <w:pStyle w:val="nhsd-t-body"/>
        <w:rPr>
          <w:rFonts w:ascii="Arial" w:hAnsi="Arial" w:cs="Arial"/>
          <w:color w:val="3F525F"/>
          <w:sz w:val="28"/>
          <w:szCs w:val="28"/>
        </w:rPr>
      </w:pPr>
      <w:r w:rsidRPr="00E9112D">
        <w:rPr>
          <w:rFonts w:ascii="Arial" w:hAnsi="Arial" w:cs="Arial"/>
          <w:color w:val="3F525F"/>
          <w:sz w:val="28"/>
          <w:szCs w:val="28"/>
        </w:rPr>
        <w:t>The change supports NHS Long Term Plan commitments to provide patients with digital access to their health records. It means GPs will need to consider the potential impact of each entry, including documents and test results, as they add them to a patient’s record. Patients will not see personal information – such as test results – until they have been checked and filed, giving clinicians the chance to contact and speak to patients first.</w:t>
      </w:r>
    </w:p>
    <w:p w14:paraId="188EDE50" w14:textId="77777777" w:rsidR="00E9112D" w:rsidRPr="00E9112D" w:rsidRDefault="00E9112D" w:rsidP="00E9112D">
      <w:pPr>
        <w:pStyle w:val="nhsd-t-body"/>
        <w:rPr>
          <w:rFonts w:ascii="Arial" w:hAnsi="Arial" w:cs="Arial"/>
          <w:color w:val="3F525F"/>
          <w:sz w:val="28"/>
          <w:szCs w:val="28"/>
        </w:rPr>
      </w:pPr>
      <w:r w:rsidRPr="00E9112D">
        <w:rPr>
          <w:rFonts w:ascii="Arial" w:hAnsi="Arial" w:cs="Arial"/>
          <w:color w:val="3F525F"/>
          <w:sz w:val="28"/>
          <w:szCs w:val="28"/>
        </w:rPr>
        <w:t>We also aim to enable patients to request their historic coded records in 2023 through the NHS App.</w:t>
      </w:r>
    </w:p>
    <w:p w14:paraId="3BF36DB1" w14:textId="5323068E" w:rsidR="00E9112D" w:rsidRPr="00E9112D" w:rsidRDefault="00E9112D" w:rsidP="00E9112D">
      <w:pPr>
        <w:pStyle w:val="nhsd-t-body"/>
        <w:rPr>
          <w:rFonts w:ascii="Arial" w:hAnsi="Arial" w:cs="Arial"/>
          <w:color w:val="3F525F"/>
          <w:sz w:val="28"/>
          <w:szCs w:val="28"/>
        </w:rPr>
      </w:pPr>
      <w:r w:rsidRPr="00E9112D">
        <w:rPr>
          <w:rFonts w:ascii="Arial" w:hAnsi="Arial" w:cs="Arial"/>
          <w:color w:val="3F525F"/>
          <w:sz w:val="28"/>
          <w:szCs w:val="28"/>
        </w:rPr>
        <w:t>Research shows that increasing numbers of patients want easy access to health information about them, including 80% of the 28 million NHS App users. Better access supports patients as partners in managing their health and can help reduce queries to general practice such as on negative test results and referral letters.</w:t>
      </w:r>
    </w:p>
    <w:p w14:paraId="04C3F5D9" w14:textId="77777777" w:rsidR="00E9112D" w:rsidRPr="00E9112D" w:rsidRDefault="00E9112D" w:rsidP="00E9112D">
      <w:pPr>
        <w:pStyle w:val="nhsd-t-body"/>
        <w:rPr>
          <w:rFonts w:ascii="Arial" w:hAnsi="Arial" w:cs="Arial"/>
          <w:color w:val="3F525F"/>
          <w:sz w:val="28"/>
          <w:szCs w:val="28"/>
        </w:rPr>
      </w:pPr>
      <w:r w:rsidRPr="00E9112D">
        <w:rPr>
          <w:rFonts w:ascii="Arial" w:hAnsi="Arial" w:cs="Arial"/>
          <w:color w:val="3F525F"/>
          <w:sz w:val="28"/>
          <w:szCs w:val="28"/>
        </w:rPr>
        <w:t>The change also supports existing </w:t>
      </w:r>
      <w:hyperlink r:id="rId7" w:history="1">
        <w:r w:rsidRPr="00E9112D">
          <w:rPr>
            <w:rStyle w:val="Hyperlink"/>
            <w:rFonts w:ascii="Arial" w:eastAsiaTheme="majorEastAsia" w:hAnsi="Arial" w:cs="Arial"/>
            <w:color w:val="005BBB"/>
            <w:sz w:val="28"/>
            <w:szCs w:val="28"/>
            <w:bdr w:val="none" w:sz="0" w:space="0" w:color="auto" w:frame="1"/>
          </w:rPr>
          <w:t>GMS contract</w:t>
        </w:r>
      </w:hyperlink>
      <w:r w:rsidRPr="00E9112D">
        <w:rPr>
          <w:rFonts w:ascii="Arial" w:hAnsi="Arial" w:cs="Arial"/>
          <w:color w:val="3F525F"/>
          <w:sz w:val="28"/>
          <w:szCs w:val="28"/>
        </w:rPr>
        <w:t> requirements to promote and offer online patient access to all future information, unless exceptional circumstances apply.</w:t>
      </w:r>
    </w:p>
    <w:p w14:paraId="6CBB3170" w14:textId="77777777" w:rsidR="00E9112D" w:rsidRPr="00E9112D" w:rsidRDefault="00E9112D" w:rsidP="00E9112D">
      <w:pPr>
        <w:pStyle w:val="nhsd-t-body"/>
        <w:spacing w:before="0" w:beforeAutospacing="0" w:after="0" w:afterAutospacing="0"/>
        <w:rPr>
          <w:rFonts w:ascii="Arial" w:hAnsi="Arial" w:cs="Arial"/>
          <w:color w:val="3F525F"/>
          <w:sz w:val="28"/>
          <w:szCs w:val="28"/>
        </w:rPr>
      </w:pPr>
      <w:r w:rsidRPr="00E9112D">
        <w:rPr>
          <w:rFonts w:ascii="Arial" w:hAnsi="Arial" w:cs="Arial"/>
          <w:color w:val="3F525F"/>
          <w:sz w:val="28"/>
          <w:szCs w:val="28"/>
        </w:rPr>
        <w:t>This change will apply to the NHS App and all other </w:t>
      </w:r>
      <w:hyperlink r:id="rId8" w:history="1">
        <w:r w:rsidRPr="00E9112D">
          <w:rPr>
            <w:rStyle w:val="Hyperlink"/>
            <w:rFonts w:ascii="Arial" w:eastAsiaTheme="majorEastAsia" w:hAnsi="Arial" w:cs="Arial"/>
            <w:color w:val="005BBB"/>
            <w:sz w:val="28"/>
            <w:szCs w:val="28"/>
            <w:bdr w:val="none" w:sz="0" w:space="0" w:color="auto" w:frame="1"/>
          </w:rPr>
          <w:t>approved patient facing services apps</w:t>
        </w:r>
      </w:hyperlink>
      <w:r w:rsidRPr="00E9112D">
        <w:rPr>
          <w:rFonts w:ascii="Arial" w:hAnsi="Arial" w:cs="Arial"/>
          <w:color w:val="3F525F"/>
          <w:sz w:val="28"/>
          <w:szCs w:val="28"/>
        </w:rPr>
        <w:t> that provide record access, for example Evergreen, Airmid, SystmOnline and Patient Access.</w:t>
      </w:r>
    </w:p>
    <w:p w14:paraId="5C22F8BB" w14:textId="44AD0C61" w:rsidR="00A46EF3" w:rsidRPr="00E9112D" w:rsidRDefault="00A46EF3" w:rsidP="002E7632">
      <w:pPr>
        <w:spacing w:after="0" w:line="240" w:lineRule="auto"/>
        <w:rPr>
          <w:rFonts w:ascii="Arial" w:eastAsia="Times New Roman" w:hAnsi="Arial" w:cs="Arial"/>
          <w:color w:val="3F525F"/>
          <w:sz w:val="28"/>
          <w:szCs w:val="28"/>
          <w:lang w:eastAsia="en-GB"/>
        </w:rPr>
      </w:pPr>
    </w:p>
    <w:p w14:paraId="3DC0B50A" w14:textId="55801F8C" w:rsidR="00A46EF3" w:rsidRDefault="00A46EF3" w:rsidP="002E7632">
      <w:pPr>
        <w:spacing w:after="0" w:line="240" w:lineRule="auto"/>
        <w:rPr>
          <w:color w:val="4472C4" w:themeColor="accent1"/>
          <w:sz w:val="28"/>
          <w:szCs w:val="28"/>
        </w:rPr>
      </w:pPr>
      <w:r w:rsidRPr="00E9112D">
        <w:rPr>
          <w:rFonts w:ascii="Arial" w:eastAsia="Times New Roman" w:hAnsi="Arial" w:cs="Arial"/>
          <w:color w:val="3F525F"/>
          <w:sz w:val="28"/>
          <w:szCs w:val="28"/>
          <w:lang w:eastAsia="en-GB"/>
        </w:rPr>
        <w:t xml:space="preserve">Further information and resources can be found by registering with NHS Futures Platform:  </w:t>
      </w:r>
      <w:bookmarkStart w:id="3" w:name="_Hlk112153072"/>
      <w:r w:rsidRPr="00E9112D">
        <w:rPr>
          <w:color w:val="4472C4" w:themeColor="accent1"/>
          <w:sz w:val="28"/>
          <w:szCs w:val="28"/>
        </w:rPr>
        <w:fldChar w:fldCharType="begin"/>
      </w:r>
      <w:r w:rsidRPr="00E9112D">
        <w:rPr>
          <w:color w:val="4472C4" w:themeColor="accent1"/>
          <w:sz w:val="28"/>
          <w:szCs w:val="28"/>
        </w:rPr>
        <w:instrText xml:space="preserve"> HYPERLINK "https://future.nhs.uk/" </w:instrText>
      </w:r>
      <w:r w:rsidRPr="00E9112D">
        <w:rPr>
          <w:color w:val="4472C4" w:themeColor="accent1"/>
          <w:sz w:val="28"/>
          <w:szCs w:val="28"/>
        </w:rPr>
        <w:fldChar w:fldCharType="separate"/>
      </w:r>
      <w:r w:rsidRPr="00E9112D">
        <w:rPr>
          <w:rStyle w:val="Hyperlink"/>
          <w:color w:val="4472C4" w:themeColor="accent1"/>
          <w:sz w:val="28"/>
          <w:szCs w:val="28"/>
        </w:rPr>
        <w:t xml:space="preserve"> </w:t>
      </w:r>
      <w:proofErr w:type="spellStart"/>
      <w:r w:rsidRPr="00E9112D">
        <w:rPr>
          <w:rStyle w:val="Hyperlink"/>
          <w:color w:val="4472C4" w:themeColor="accent1"/>
          <w:sz w:val="28"/>
          <w:szCs w:val="28"/>
        </w:rPr>
        <w:t>FutureNHS</w:t>
      </w:r>
      <w:proofErr w:type="spellEnd"/>
      <w:r w:rsidRPr="00E9112D">
        <w:rPr>
          <w:rStyle w:val="Hyperlink"/>
          <w:color w:val="4472C4" w:themeColor="accent1"/>
          <w:sz w:val="28"/>
          <w:szCs w:val="28"/>
        </w:rPr>
        <w:t xml:space="preserve"> Collaboration Platform</w:t>
      </w:r>
      <w:r w:rsidRPr="00E9112D">
        <w:rPr>
          <w:color w:val="4472C4" w:themeColor="accent1"/>
          <w:sz w:val="28"/>
          <w:szCs w:val="28"/>
        </w:rPr>
        <w:fldChar w:fldCharType="end"/>
      </w:r>
    </w:p>
    <w:p w14:paraId="2F47276F" w14:textId="77777777" w:rsidR="00AA52BA" w:rsidRPr="00E9112D" w:rsidRDefault="00AA52BA" w:rsidP="002E7632">
      <w:pPr>
        <w:spacing w:after="0" w:line="240" w:lineRule="auto"/>
        <w:rPr>
          <w:rFonts w:ascii="Arial" w:eastAsia="Times New Roman" w:hAnsi="Arial" w:cs="Arial"/>
          <w:color w:val="4472C4" w:themeColor="accent1"/>
          <w:sz w:val="28"/>
          <w:szCs w:val="28"/>
          <w:lang w:eastAsia="en-GB"/>
        </w:rPr>
      </w:pPr>
    </w:p>
    <w:p w14:paraId="2F5B5C70" w14:textId="589DBC40" w:rsidR="002E7632" w:rsidRPr="00AA52BA" w:rsidRDefault="008E1A6C" w:rsidP="008E1A6C">
      <w:pPr>
        <w:pStyle w:val="Heading2"/>
        <w:rPr>
          <w:rFonts w:ascii="Arial" w:eastAsia="Times New Roman" w:hAnsi="Arial" w:cs="Arial"/>
          <w:sz w:val="36"/>
          <w:szCs w:val="36"/>
          <w:lang w:eastAsia="en-GB"/>
        </w:rPr>
      </w:pPr>
      <w:bookmarkStart w:id="4" w:name="_Toc112154069"/>
      <w:bookmarkStart w:id="5" w:name="_Toc112155481"/>
      <w:bookmarkStart w:id="6" w:name="_Hlk112159726"/>
      <w:bookmarkEnd w:id="3"/>
      <w:r w:rsidRPr="00AA52BA">
        <w:rPr>
          <w:rFonts w:ascii="Arial" w:eastAsia="Times New Roman" w:hAnsi="Arial" w:cs="Arial"/>
          <w:sz w:val="36"/>
          <w:szCs w:val="36"/>
          <w:lang w:eastAsia="en-GB"/>
        </w:rPr>
        <w:t>What General Practice should know</w:t>
      </w:r>
      <w:bookmarkEnd w:id="4"/>
      <w:bookmarkEnd w:id="5"/>
    </w:p>
    <w:bookmarkEnd w:id="6"/>
    <w:p w14:paraId="75C68BC8" w14:textId="77777777" w:rsidR="002E7632" w:rsidRPr="00E9112D" w:rsidRDefault="002E7632" w:rsidP="002E7632">
      <w:pPr>
        <w:numPr>
          <w:ilvl w:val="0"/>
          <w:numId w:val="1"/>
        </w:numPr>
        <w:shd w:val="clear" w:color="auto" w:fill="FFFFFF"/>
        <w:spacing w:before="100" w:beforeAutospacing="1" w:after="100" w:afterAutospacing="1" w:line="240" w:lineRule="auto"/>
        <w:rPr>
          <w:rFonts w:ascii="Arial" w:eastAsia="Times New Roman" w:hAnsi="Arial" w:cs="Arial"/>
          <w:color w:val="231F20"/>
          <w:sz w:val="28"/>
          <w:szCs w:val="28"/>
          <w:lang w:eastAsia="en-GB"/>
        </w:rPr>
      </w:pPr>
      <w:r w:rsidRPr="00E9112D">
        <w:rPr>
          <w:rFonts w:ascii="Arial" w:eastAsia="Times New Roman" w:hAnsi="Arial" w:cs="Arial"/>
          <w:color w:val="231F20"/>
          <w:sz w:val="28"/>
          <w:szCs w:val="28"/>
          <w:lang w:eastAsia="en-GB"/>
        </w:rPr>
        <w:t>Patients whose GP practices use the TPP or EMIS system will see new entries in their GP record.</w:t>
      </w:r>
    </w:p>
    <w:p w14:paraId="5CED6221" w14:textId="4C62F870" w:rsidR="002E7632" w:rsidRPr="00E9112D" w:rsidRDefault="002E7632" w:rsidP="002E7632">
      <w:pPr>
        <w:numPr>
          <w:ilvl w:val="0"/>
          <w:numId w:val="1"/>
        </w:numPr>
        <w:shd w:val="clear" w:color="auto" w:fill="FFFFFF"/>
        <w:spacing w:before="100" w:beforeAutospacing="1" w:after="100" w:afterAutospacing="1" w:line="240" w:lineRule="auto"/>
        <w:rPr>
          <w:rFonts w:ascii="Arial" w:eastAsia="Times New Roman" w:hAnsi="Arial" w:cs="Arial"/>
          <w:color w:val="231F20"/>
          <w:sz w:val="28"/>
          <w:szCs w:val="28"/>
          <w:lang w:eastAsia="en-GB"/>
        </w:rPr>
      </w:pPr>
      <w:r w:rsidRPr="00E9112D">
        <w:rPr>
          <w:rFonts w:ascii="Arial" w:eastAsia="Times New Roman" w:hAnsi="Arial" w:cs="Arial"/>
          <w:color w:val="231F20"/>
          <w:sz w:val="28"/>
          <w:szCs w:val="28"/>
          <w:lang w:eastAsia="en-GB"/>
        </w:rPr>
        <w:t xml:space="preserve">We are giving patients with an online account access to their future, or prospective, full GP health record including free text, </w:t>
      </w:r>
      <w:r w:rsidR="00E9112D" w:rsidRPr="00E9112D">
        <w:rPr>
          <w:rFonts w:ascii="Arial" w:eastAsia="Times New Roman" w:hAnsi="Arial" w:cs="Arial"/>
          <w:color w:val="231F20"/>
          <w:sz w:val="28"/>
          <w:szCs w:val="28"/>
          <w:lang w:eastAsia="en-GB"/>
        </w:rPr>
        <w:t>letters,</w:t>
      </w:r>
      <w:r w:rsidRPr="00E9112D">
        <w:rPr>
          <w:rFonts w:ascii="Arial" w:eastAsia="Times New Roman" w:hAnsi="Arial" w:cs="Arial"/>
          <w:color w:val="231F20"/>
          <w:sz w:val="28"/>
          <w:szCs w:val="28"/>
          <w:lang w:eastAsia="en-GB"/>
        </w:rPr>
        <w:t xml:space="preserve"> and documents.</w:t>
      </w:r>
    </w:p>
    <w:p w14:paraId="19DA6A2D" w14:textId="77777777" w:rsidR="002E7632" w:rsidRPr="00E9112D" w:rsidRDefault="002E7632" w:rsidP="002E7632">
      <w:pPr>
        <w:numPr>
          <w:ilvl w:val="0"/>
          <w:numId w:val="1"/>
        </w:numPr>
        <w:shd w:val="clear" w:color="auto" w:fill="FFFFFF"/>
        <w:spacing w:before="100" w:beforeAutospacing="1" w:after="100" w:afterAutospacing="1" w:line="240" w:lineRule="auto"/>
        <w:rPr>
          <w:rFonts w:ascii="Arial" w:eastAsia="Times New Roman" w:hAnsi="Arial" w:cs="Arial"/>
          <w:color w:val="231F20"/>
          <w:sz w:val="28"/>
          <w:szCs w:val="28"/>
          <w:lang w:eastAsia="en-GB"/>
        </w:rPr>
      </w:pPr>
      <w:r w:rsidRPr="00E9112D">
        <w:rPr>
          <w:rFonts w:ascii="Arial" w:eastAsia="Times New Roman" w:hAnsi="Arial" w:cs="Arial"/>
          <w:color w:val="231F20"/>
          <w:sz w:val="28"/>
          <w:szCs w:val="28"/>
          <w:lang w:eastAsia="en-GB"/>
        </w:rPr>
        <w:t>Be aware and mindful that patients will be able to see new records after the change.</w:t>
      </w:r>
    </w:p>
    <w:p w14:paraId="6B28002F" w14:textId="77777777" w:rsidR="002E7632" w:rsidRPr="00E9112D" w:rsidRDefault="002E7632" w:rsidP="002E7632">
      <w:pPr>
        <w:numPr>
          <w:ilvl w:val="0"/>
          <w:numId w:val="1"/>
        </w:numPr>
        <w:shd w:val="clear" w:color="auto" w:fill="FFFFFF"/>
        <w:spacing w:before="100" w:beforeAutospacing="1" w:after="100" w:afterAutospacing="1" w:line="240" w:lineRule="auto"/>
        <w:rPr>
          <w:rFonts w:ascii="Arial" w:eastAsia="Times New Roman" w:hAnsi="Arial" w:cs="Arial"/>
          <w:color w:val="231F20"/>
          <w:sz w:val="28"/>
          <w:szCs w:val="28"/>
          <w:lang w:eastAsia="en-GB"/>
        </w:rPr>
      </w:pPr>
      <w:r w:rsidRPr="00E9112D">
        <w:rPr>
          <w:rFonts w:ascii="Arial" w:eastAsia="Times New Roman" w:hAnsi="Arial" w:cs="Arial"/>
          <w:color w:val="231F20"/>
          <w:sz w:val="28"/>
          <w:szCs w:val="28"/>
          <w:lang w:eastAsia="en-GB"/>
        </w:rPr>
        <w:t>Know how to manage this as a change to your workflow. Ensure sensitive information is redacted (make invisible from patient view) as it is entered onto the clinical system, or in rare circumstances know when it may be inappropriate to give a patient access to their record.</w:t>
      </w:r>
    </w:p>
    <w:p w14:paraId="789C01FB" w14:textId="77777777" w:rsidR="002E7632" w:rsidRPr="00E9112D" w:rsidRDefault="002E7632" w:rsidP="002E7632">
      <w:pPr>
        <w:numPr>
          <w:ilvl w:val="0"/>
          <w:numId w:val="1"/>
        </w:numPr>
        <w:shd w:val="clear" w:color="auto" w:fill="FFFFFF"/>
        <w:spacing w:before="100" w:beforeAutospacing="1" w:after="100" w:afterAutospacing="1" w:line="240" w:lineRule="auto"/>
        <w:rPr>
          <w:rFonts w:ascii="Arial" w:eastAsia="Times New Roman" w:hAnsi="Arial" w:cs="Arial"/>
          <w:color w:val="231F20"/>
          <w:sz w:val="28"/>
          <w:szCs w:val="28"/>
          <w:lang w:eastAsia="en-GB"/>
        </w:rPr>
      </w:pPr>
      <w:r w:rsidRPr="00E9112D">
        <w:rPr>
          <w:rFonts w:ascii="Arial" w:eastAsia="Times New Roman" w:hAnsi="Arial" w:cs="Arial"/>
          <w:color w:val="231F20"/>
          <w:sz w:val="28"/>
          <w:szCs w:val="28"/>
          <w:lang w:eastAsia="en-GB"/>
        </w:rPr>
        <w:t>Patients will see new information once it is entered, or filed, onto their record in the clinical system.</w:t>
      </w:r>
    </w:p>
    <w:p w14:paraId="14050494" w14:textId="77777777" w:rsidR="002E7632" w:rsidRPr="00E9112D" w:rsidRDefault="002E7632" w:rsidP="002E7632">
      <w:pPr>
        <w:numPr>
          <w:ilvl w:val="0"/>
          <w:numId w:val="1"/>
        </w:numPr>
        <w:shd w:val="clear" w:color="auto" w:fill="FFFFFF"/>
        <w:spacing w:before="100" w:beforeAutospacing="1" w:after="100" w:afterAutospacing="1" w:line="240" w:lineRule="auto"/>
        <w:rPr>
          <w:rFonts w:ascii="Arial" w:eastAsia="Times New Roman" w:hAnsi="Arial" w:cs="Arial"/>
          <w:color w:val="231F20"/>
          <w:sz w:val="28"/>
          <w:szCs w:val="28"/>
          <w:lang w:eastAsia="en-GB"/>
        </w:rPr>
      </w:pPr>
      <w:r w:rsidRPr="00E9112D">
        <w:rPr>
          <w:rFonts w:ascii="Arial" w:eastAsia="Times New Roman" w:hAnsi="Arial" w:cs="Arial"/>
          <w:color w:val="231F20"/>
          <w:sz w:val="28"/>
          <w:szCs w:val="28"/>
          <w:lang w:eastAsia="en-GB"/>
        </w:rPr>
        <w:t>This change will not give new access to historic, or past, health record information unless this is individually authorised by their GP practice. </w:t>
      </w:r>
    </w:p>
    <w:p w14:paraId="1F8D6820" w14:textId="50F3B517" w:rsidR="002E7632" w:rsidRDefault="002E7632" w:rsidP="002E7632">
      <w:pPr>
        <w:numPr>
          <w:ilvl w:val="0"/>
          <w:numId w:val="1"/>
        </w:numPr>
        <w:shd w:val="clear" w:color="auto" w:fill="FFFFFF"/>
        <w:spacing w:before="100" w:beforeAutospacing="1" w:after="100" w:afterAutospacing="1" w:line="240" w:lineRule="auto"/>
        <w:rPr>
          <w:rFonts w:ascii="Arial" w:eastAsia="Times New Roman" w:hAnsi="Arial" w:cs="Arial"/>
          <w:color w:val="231F20"/>
          <w:sz w:val="28"/>
          <w:szCs w:val="28"/>
          <w:lang w:eastAsia="en-GB"/>
        </w:rPr>
      </w:pPr>
      <w:r w:rsidRPr="00E9112D">
        <w:rPr>
          <w:rFonts w:ascii="Arial" w:eastAsia="Times New Roman" w:hAnsi="Arial" w:cs="Arial"/>
          <w:color w:val="231F20"/>
          <w:sz w:val="28"/>
          <w:szCs w:val="28"/>
          <w:lang w:eastAsia="en-GB"/>
        </w:rPr>
        <w:t>Patients will not have access to view administrative tasks or communications between practice staff.</w:t>
      </w:r>
    </w:p>
    <w:p w14:paraId="30771DFB" w14:textId="64C5EBDD" w:rsidR="009855A7" w:rsidRDefault="009855A7" w:rsidP="009855A7">
      <w:pPr>
        <w:shd w:val="clear" w:color="auto" w:fill="FFFFFF"/>
        <w:spacing w:before="100" w:beforeAutospacing="1" w:after="100" w:afterAutospacing="1" w:line="240" w:lineRule="auto"/>
        <w:rPr>
          <w:rFonts w:ascii="Arial" w:eastAsia="Times New Roman" w:hAnsi="Arial" w:cs="Arial"/>
          <w:color w:val="231F20"/>
          <w:sz w:val="28"/>
          <w:szCs w:val="28"/>
          <w:lang w:eastAsia="en-GB"/>
        </w:rPr>
      </w:pPr>
    </w:p>
    <w:p w14:paraId="17F67AA5" w14:textId="0B3BEF1D" w:rsidR="009855A7" w:rsidRPr="009855A7" w:rsidRDefault="009855A7" w:rsidP="009855A7">
      <w:pPr>
        <w:pStyle w:val="Heading1"/>
        <w:rPr>
          <w:rFonts w:ascii="Arial" w:eastAsia="Times New Roman" w:hAnsi="Arial" w:cs="Arial"/>
          <w:sz w:val="36"/>
          <w:szCs w:val="36"/>
          <w:lang w:eastAsia="en-GB"/>
        </w:rPr>
      </w:pPr>
      <w:bookmarkStart w:id="7" w:name="_Toc112154070"/>
      <w:bookmarkStart w:id="8" w:name="_Toc112155482"/>
      <w:bookmarkStart w:id="9" w:name="_Hlk112159810"/>
      <w:r>
        <w:rPr>
          <w:rFonts w:ascii="Arial" w:eastAsia="Times New Roman" w:hAnsi="Arial" w:cs="Arial"/>
          <w:sz w:val="36"/>
          <w:szCs w:val="36"/>
          <w:lang w:eastAsia="en-GB"/>
        </w:rPr>
        <w:t>Resources available</w:t>
      </w:r>
      <w:bookmarkEnd w:id="7"/>
      <w:bookmarkEnd w:id="8"/>
      <w:r>
        <w:rPr>
          <w:rFonts w:ascii="Arial" w:eastAsia="Times New Roman" w:hAnsi="Arial" w:cs="Arial"/>
          <w:sz w:val="36"/>
          <w:szCs w:val="36"/>
          <w:lang w:eastAsia="en-GB"/>
        </w:rPr>
        <w:t xml:space="preserve"> </w:t>
      </w:r>
    </w:p>
    <w:bookmarkEnd w:id="9"/>
    <w:p w14:paraId="0EE05C9C" w14:textId="77777777" w:rsidR="002E7632" w:rsidRPr="00E9112D" w:rsidRDefault="002E7632" w:rsidP="002E7632">
      <w:pPr>
        <w:shd w:val="clear" w:color="auto" w:fill="FFFFFF"/>
        <w:spacing w:before="100" w:beforeAutospacing="1" w:after="100" w:afterAutospacing="1" w:line="240" w:lineRule="auto"/>
        <w:rPr>
          <w:rFonts w:ascii="Arial" w:eastAsia="Times New Roman" w:hAnsi="Arial" w:cs="Arial"/>
          <w:color w:val="3F525F"/>
          <w:sz w:val="28"/>
          <w:szCs w:val="28"/>
          <w:lang w:eastAsia="en-GB"/>
        </w:rPr>
      </w:pPr>
      <w:r w:rsidRPr="00E9112D">
        <w:rPr>
          <w:rFonts w:ascii="Arial" w:eastAsia="Times New Roman" w:hAnsi="Arial" w:cs="Arial"/>
          <w:color w:val="3F525F"/>
          <w:sz w:val="28"/>
          <w:szCs w:val="28"/>
          <w:lang w:eastAsia="en-GB"/>
        </w:rPr>
        <w:t>A </w:t>
      </w:r>
      <w:hyperlink r:id="rId9" w:history="1">
        <w:r w:rsidRPr="00E9112D">
          <w:rPr>
            <w:rFonts w:ascii="Arial" w:eastAsia="Times New Roman" w:hAnsi="Arial" w:cs="Arial"/>
            <w:color w:val="005BBB"/>
            <w:sz w:val="28"/>
            <w:szCs w:val="28"/>
            <w:u w:val="single"/>
            <w:bdr w:val="none" w:sz="0" w:space="0" w:color="auto" w:frame="1"/>
            <w:lang w:eastAsia="en-GB"/>
          </w:rPr>
          <w:t>GP readiness checklist</w:t>
        </w:r>
      </w:hyperlink>
      <w:r w:rsidRPr="00E9112D">
        <w:rPr>
          <w:rFonts w:ascii="Arial" w:eastAsia="Times New Roman" w:hAnsi="Arial" w:cs="Arial"/>
          <w:color w:val="3F525F"/>
          <w:sz w:val="28"/>
          <w:szCs w:val="28"/>
          <w:lang w:eastAsia="en-GB"/>
        </w:rPr>
        <w:t> is available to general practice staff, which includes a list of essential actions to undertake prior to launching prospective record access. There are also a number of resources available to support preparing for the change.</w:t>
      </w:r>
    </w:p>
    <w:p w14:paraId="504D7D00" w14:textId="77777777" w:rsidR="002E7632" w:rsidRPr="002E7632" w:rsidRDefault="002E7632" w:rsidP="002E7632">
      <w:pPr>
        <w:shd w:val="clear" w:color="auto" w:fill="FFFFFF"/>
        <w:spacing w:after="0" w:line="240" w:lineRule="auto"/>
        <w:rPr>
          <w:rFonts w:ascii="Arial" w:eastAsia="Times New Roman" w:hAnsi="Arial" w:cs="Arial"/>
          <w:color w:val="3F525F"/>
          <w:sz w:val="27"/>
          <w:szCs w:val="27"/>
          <w:lang w:eastAsia="en-GB"/>
        </w:rPr>
      </w:pPr>
      <w:r w:rsidRPr="002E7632">
        <w:rPr>
          <w:rFonts w:ascii="Arial" w:eastAsia="Times New Roman" w:hAnsi="Arial" w:cs="Arial"/>
          <w:color w:val="3F525F"/>
          <w:sz w:val="27"/>
          <w:szCs w:val="27"/>
          <w:lang w:eastAsia="en-GB"/>
        </w:rPr>
        <w:t>These include:</w:t>
      </w:r>
      <w:r w:rsidRPr="002E7632">
        <w:rPr>
          <w:rFonts w:ascii="Arial" w:eastAsia="Times New Roman" w:hAnsi="Arial" w:cs="Arial"/>
          <w:color w:val="3F525F"/>
          <w:sz w:val="27"/>
          <w:szCs w:val="27"/>
          <w:lang w:eastAsia="en-GB"/>
        </w:rPr>
        <w:br/>
        <w:t> </w:t>
      </w:r>
    </w:p>
    <w:p w14:paraId="03FBCB01" w14:textId="5430C33E" w:rsidR="003E432B" w:rsidRPr="001D2677" w:rsidRDefault="00971BDF" w:rsidP="001D2677">
      <w:pPr>
        <w:pStyle w:val="ListParagraph"/>
        <w:numPr>
          <w:ilvl w:val="0"/>
          <w:numId w:val="10"/>
        </w:numPr>
        <w:spacing w:line="216" w:lineRule="auto"/>
        <w:rPr>
          <w:rFonts w:ascii="Arial" w:hAnsi="Arial" w:cs="Arial"/>
          <w:color w:val="4472C4" w:themeColor="accent1"/>
          <w:sz w:val="28"/>
          <w:szCs w:val="28"/>
        </w:rPr>
      </w:pPr>
      <w:hyperlink r:id="rId10" w:history="1">
        <w:r w:rsidR="003E432B" w:rsidRPr="001D2677">
          <w:rPr>
            <w:rStyle w:val="Hyperlink"/>
            <w:rFonts w:ascii="Arial" w:eastAsia="+mn-ea" w:hAnsi="Arial" w:cs="Arial"/>
            <w:color w:val="4472C4" w:themeColor="accent1"/>
            <w:kern w:val="24"/>
            <w:sz w:val="28"/>
            <w:szCs w:val="28"/>
          </w:rPr>
          <w:t>Set up an NHS App test patient</w:t>
        </w:r>
      </w:hyperlink>
    </w:p>
    <w:p w14:paraId="4DFC43B9" w14:textId="77777777" w:rsidR="001D2677" w:rsidRPr="001D2677" w:rsidRDefault="00971BDF" w:rsidP="001D2677">
      <w:pPr>
        <w:pStyle w:val="ListParagraph"/>
        <w:numPr>
          <w:ilvl w:val="0"/>
          <w:numId w:val="10"/>
        </w:numPr>
        <w:spacing w:line="216" w:lineRule="auto"/>
        <w:rPr>
          <w:rFonts w:ascii="Arial" w:hAnsi="Arial" w:cs="Arial"/>
          <w:color w:val="4472C4" w:themeColor="accent1"/>
          <w:sz w:val="28"/>
          <w:szCs w:val="28"/>
        </w:rPr>
      </w:pPr>
      <w:hyperlink r:id="rId11" w:history="1">
        <w:r w:rsidR="001D2677" w:rsidRPr="001D2677">
          <w:rPr>
            <w:rStyle w:val="Hyperlink"/>
            <w:rFonts w:ascii="Arial" w:eastAsia="+mn-ea" w:hAnsi="Arial" w:cs="Arial"/>
            <w:color w:val="4472C4" w:themeColor="accent1"/>
            <w:kern w:val="24"/>
            <w:sz w:val="28"/>
            <w:szCs w:val="28"/>
          </w:rPr>
          <w:t>NHSE Live webinars</w:t>
        </w:r>
      </w:hyperlink>
    </w:p>
    <w:p w14:paraId="37B6C777" w14:textId="4A47835F" w:rsidR="003E432B" w:rsidRPr="001D2677" w:rsidRDefault="00971BDF" w:rsidP="001D2677">
      <w:pPr>
        <w:pStyle w:val="ListParagraph"/>
        <w:numPr>
          <w:ilvl w:val="0"/>
          <w:numId w:val="10"/>
        </w:numPr>
        <w:spacing w:line="216" w:lineRule="auto"/>
        <w:rPr>
          <w:rFonts w:ascii="Arial" w:hAnsi="Arial" w:cs="Arial"/>
          <w:sz w:val="28"/>
          <w:szCs w:val="28"/>
        </w:rPr>
      </w:pPr>
      <w:hyperlink r:id="rId12" w:history="1">
        <w:r w:rsidR="003E432B" w:rsidRPr="001D2677">
          <w:rPr>
            <w:rStyle w:val="Hyperlink"/>
            <w:rFonts w:ascii="Arial" w:eastAsia="+mn-ea" w:hAnsi="Arial" w:cs="Arial"/>
            <w:color w:val="4472C4" w:themeColor="accent1"/>
            <w:kern w:val="24"/>
            <w:sz w:val="28"/>
            <w:szCs w:val="28"/>
          </w:rPr>
          <w:t xml:space="preserve">Wessex LMC: Online access to medical records - </w:t>
        </w:r>
      </w:hyperlink>
      <w:hyperlink r:id="rId13" w:history="1">
        <w:r w:rsidR="003E432B" w:rsidRPr="001D2677">
          <w:rPr>
            <w:rStyle w:val="Hyperlink"/>
            <w:rFonts w:ascii="Arial" w:eastAsia="+mn-ea" w:hAnsi="Arial" w:cs="Arial"/>
            <w:color w:val="4472C4" w:themeColor="accent1"/>
            <w:kern w:val="24"/>
            <w:sz w:val="28"/>
            <w:szCs w:val="28"/>
          </w:rPr>
          <w:t>safeguarding</w:t>
        </w:r>
      </w:hyperlink>
    </w:p>
    <w:p w14:paraId="2D431001" w14:textId="77777777" w:rsidR="00324A31" w:rsidRPr="001D2677" w:rsidRDefault="00971BDF" w:rsidP="001D2677">
      <w:pPr>
        <w:pStyle w:val="ListParagraph"/>
        <w:numPr>
          <w:ilvl w:val="0"/>
          <w:numId w:val="10"/>
        </w:numPr>
        <w:spacing w:line="216" w:lineRule="auto"/>
        <w:rPr>
          <w:rFonts w:ascii="Arial" w:hAnsi="Arial" w:cs="Arial"/>
          <w:color w:val="4472C4" w:themeColor="accent1"/>
          <w:sz w:val="28"/>
          <w:szCs w:val="28"/>
        </w:rPr>
      </w:pPr>
      <w:hyperlink r:id="rId14" w:history="1">
        <w:r w:rsidR="00324A31" w:rsidRPr="001D2677">
          <w:rPr>
            <w:rStyle w:val="Hyperlink"/>
            <w:rFonts w:ascii="Arial" w:eastAsia="+mn-ea" w:hAnsi="Arial" w:cs="Arial"/>
            <w:color w:val="4472C4" w:themeColor="accent1"/>
            <w:kern w:val="24"/>
            <w:sz w:val="28"/>
            <w:szCs w:val="28"/>
          </w:rPr>
          <w:t>NHS App guidance for GP practices</w:t>
        </w:r>
      </w:hyperlink>
    </w:p>
    <w:p w14:paraId="47C148E8" w14:textId="68FDF88A" w:rsidR="002E7632" w:rsidRPr="001D2677" w:rsidRDefault="002E7632" w:rsidP="001D2677">
      <w:pPr>
        <w:pStyle w:val="ListParagraph"/>
        <w:numPr>
          <w:ilvl w:val="0"/>
          <w:numId w:val="10"/>
        </w:numPr>
        <w:shd w:val="clear" w:color="auto" w:fill="FFFFFF"/>
        <w:spacing w:before="100" w:beforeAutospacing="1" w:after="100" w:afterAutospacing="1"/>
        <w:rPr>
          <w:rFonts w:ascii="Arial" w:hAnsi="Arial" w:cs="Arial"/>
          <w:color w:val="231F20"/>
          <w:sz w:val="27"/>
          <w:szCs w:val="27"/>
        </w:rPr>
      </w:pPr>
      <w:r w:rsidRPr="001D2677">
        <w:rPr>
          <w:rFonts w:ascii="Arial" w:hAnsi="Arial" w:cs="Arial"/>
          <w:color w:val="231F20"/>
          <w:sz w:val="27"/>
          <w:szCs w:val="27"/>
        </w:rPr>
        <w:t>an updated </w:t>
      </w:r>
      <w:hyperlink r:id="rId15" w:history="1">
        <w:r w:rsidRPr="001D2677">
          <w:rPr>
            <w:rFonts w:ascii="Arial" w:hAnsi="Arial" w:cs="Arial"/>
            <w:color w:val="005BBB"/>
            <w:sz w:val="27"/>
            <w:szCs w:val="27"/>
            <w:u w:val="single"/>
            <w:bdr w:val="none" w:sz="0" w:space="0" w:color="auto" w:frame="1"/>
          </w:rPr>
          <w:t>RCGP GP online services toolkit</w:t>
        </w:r>
      </w:hyperlink>
    </w:p>
    <w:p w14:paraId="5D16D94D" w14:textId="77777777" w:rsidR="002E7632" w:rsidRPr="001D2677" w:rsidRDefault="002E7632" w:rsidP="001D2677">
      <w:pPr>
        <w:pStyle w:val="ListParagraph"/>
        <w:numPr>
          <w:ilvl w:val="0"/>
          <w:numId w:val="10"/>
        </w:numPr>
        <w:shd w:val="clear" w:color="auto" w:fill="FFFFFF"/>
        <w:spacing w:before="100" w:beforeAutospacing="1" w:after="100" w:afterAutospacing="1"/>
        <w:rPr>
          <w:rFonts w:ascii="Arial" w:hAnsi="Arial" w:cs="Arial"/>
          <w:color w:val="231F20"/>
          <w:sz w:val="27"/>
          <w:szCs w:val="27"/>
        </w:rPr>
      </w:pPr>
      <w:r w:rsidRPr="001D2677">
        <w:rPr>
          <w:rFonts w:ascii="Arial" w:hAnsi="Arial" w:cs="Arial"/>
          <w:color w:val="231F20"/>
          <w:sz w:val="27"/>
          <w:szCs w:val="27"/>
        </w:rPr>
        <w:t>a suite of concise </w:t>
      </w:r>
      <w:hyperlink r:id="rId16" w:history="1">
        <w:r w:rsidRPr="001D2677">
          <w:rPr>
            <w:rFonts w:ascii="Arial" w:hAnsi="Arial" w:cs="Arial"/>
            <w:color w:val="005BBB"/>
            <w:sz w:val="27"/>
            <w:szCs w:val="27"/>
            <w:u w:val="single"/>
            <w:bdr w:val="none" w:sz="0" w:space="0" w:color="auto" w:frame="1"/>
          </w:rPr>
          <w:t>‘how to’ videos</w:t>
        </w:r>
      </w:hyperlink>
    </w:p>
    <w:p w14:paraId="509B43D3" w14:textId="77777777" w:rsidR="002E7632" w:rsidRPr="001D2677" w:rsidRDefault="002E7632" w:rsidP="001D2677">
      <w:pPr>
        <w:pStyle w:val="ListParagraph"/>
        <w:numPr>
          <w:ilvl w:val="0"/>
          <w:numId w:val="10"/>
        </w:numPr>
        <w:shd w:val="clear" w:color="auto" w:fill="FFFFFF"/>
        <w:spacing w:before="100" w:beforeAutospacing="1" w:after="100" w:afterAutospacing="1"/>
        <w:rPr>
          <w:rFonts w:ascii="Arial" w:hAnsi="Arial" w:cs="Arial"/>
          <w:color w:val="231F20"/>
          <w:sz w:val="27"/>
          <w:szCs w:val="27"/>
        </w:rPr>
      </w:pPr>
      <w:r w:rsidRPr="001D2677">
        <w:rPr>
          <w:rFonts w:ascii="Arial" w:hAnsi="Arial" w:cs="Arial"/>
          <w:color w:val="231F20"/>
          <w:sz w:val="27"/>
          <w:szCs w:val="27"/>
        </w:rPr>
        <w:t>suggested</w:t>
      </w:r>
      <w:hyperlink r:id="rId17" w:history="1">
        <w:r w:rsidRPr="001D2677">
          <w:rPr>
            <w:rFonts w:ascii="Arial" w:hAnsi="Arial" w:cs="Arial"/>
            <w:color w:val="005BBB"/>
            <w:sz w:val="27"/>
            <w:szCs w:val="27"/>
            <w:u w:val="single"/>
            <w:bdr w:val="none" w:sz="0" w:space="0" w:color="auto" w:frame="1"/>
          </w:rPr>
          <w:t> learnings from early adopter sites</w:t>
        </w:r>
      </w:hyperlink>
    </w:p>
    <w:p w14:paraId="6F85E239" w14:textId="77777777" w:rsidR="002E7632" w:rsidRPr="001D2677" w:rsidRDefault="002E7632" w:rsidP="001D2677">
      <w:pPr>
        <w:pStyle w:val="ListParagraph"/>
        <w:numPr>
          <w:ilvl w:val="0"/>
          <w:numId w:val="10"/>
        </w:numPr>
        <w:shd w:val="clear" w:color="auto" w:fill="FFFFFF"/>
        <w:rPr>
          <w:rFonts w:ascii="Arial" w:hAnsi="Arial" w:cs="Arial"/>
          <w:color w:val="3F525F"/>
          <w:sz w:val="27"/>
          <w:szCs w:val="27"/>
        </w:rPr>
      </w:pPr>
      <w:r w:rsidRPr="001D2677">
        <w:rPr>
          <w:rFonts w:ascii="Arial" w:hAnsi="Arial" w:cs="Arial"/>
          <w:color w:val="3F525F"/>
          <w:sz w:val="27"/>
          <w:szCs w:val="27"/>
        </w:rPr>
        <w:t>a </w:t>
      </w:r>
      <w:hyperlink r:id="rId18" w:anchor="patient-communications-for-practices" w:history="1">
        <w:r w:rsidRPr="001D2677">
          <w:rPr>
            <w:rFonts w:ascii="Arial" w:hAnsi="Arial" w:cs="Arial"/>
            <w:color w:val="005BBB"/>
            <w:sz w:val="27"/>
            <w:szCs w:val="27"/>
            <w:u w:val="single"/>
            <w:bdr w:val="none" w:sz="0" w:space="0" w:color="auto" w:frame="1"/>
          </w:rPr>
          <w:t>package of communication materials</w:t>
        </w:r>
      </w:hyperlink>
      <w:r w:rsidRPr="001D2677">
        <w:rPr>
          <w:rFonts w:ascii="Arial" w:hAnsi="Arial" w:cs="Arial"/>
          <w:color w:val="3F525F"/>
          <w:sz w:val="27"/>
          <w:szCs w:val="27"/>
        </w:rPr>
        <w:t> for general practice teams to use to inform their patients</w:t>
      </w:r>
    </w:p>
    <w:p w14:paraId="7E44861C" w14:textId="5517A251" w:rsidR="002E7632" w:rsidRPr="001D2677" w:rsidRDefault="00971BDF" w:rsidP="001D2677">
      <w:pPr>
        <w:pStyle w:val="ListParagraph"/>
        <w:numPr>
          <w:ilvl w:val="0"/>
          <w:numId w:val="10"/>
        </w:numPr>
        <w:shd w:val="clear" w:color="auto" w:fill="FFFFFF"/>
        <w:rPr>
          <w:rFonts w:ascii="Arial" w:hAnsi="Arial" w:cs="Arial"/>
          <w:color w:val="3F525F"/>
          <w:sz w:val="27"/>
          <w:szCs w:val="27"/>
        </w:rPr>
      </w:pPr>
      <w:hyperlink r:id="rId19" w:history="1">
        <w:r w:rsidR="002E7632" w:rsidRPr="001D2677">
          <w:rPr>
            <w:rFonts w:ascii="Arial" w:hAnsi="Arial" w:cs="Arial"/>
            <w:color w:val="005BBB"/>
            <w:sz w:val="27"/>
            <w:szCs w:val="27"/>
            <w:u w:val="single"/>
            <w:bdr w:val="none" w:sz="0" w:space="0" w:color="auto" w:frame="1"/>
          </w:rPr>
          <w:t>Information Governance (IG) Guidance</w:t>
        </w:r>
      </w:hyperlink>
      <w:r w:rsidR="002E7632" w:rsidRPr="001D2677">
        <w:rPr>
          <w:rFonts w:ascii="Arial" w:hAnsi="Arial" w:cs="Arial"/>
          <w:color w:val="3F525F"/>
          <w:sz w:val="27"/>
          <w:szCs w:val="27"/>
        </w:rPr>
        <w:t> and a national template to support a Data Privacy Impact Assessment by a practice team. </w:t>
      </w:r>
    </w:p>
    <w:p w14:paraId="7095E3F7" w14:textId="77777777" w:rsidR="001D2677" w:rsidRPr="001D2677" w:rsidRDefault="00971BDF" w:rsidP="001D2677">
      <w:pPr>
        <w:pStyle w:val="ListParagraph"/>
        <w:numPr>
          <w:ilvl w:val="0"/>
          <w:numId w:val="10"/>
        </w:numPr>
        <w:spacing w:line="216" w:lineRule="auto"/>
        <w:rPr>
          <w:rFonts w:ascii="Arial" w:hAnsi="Arial" w:cs="Arial"/>
          <w:color w:val="4472C4" w:themeColor="accent1"/>
          <w:sz w:val="28"/>
          <w:szCs w:val="28"/>
        </w:rPr>
      </w:pPr>
      <w:hyperlink r:id="rId20" w:history="1">
        <w:r w:rsidR="001D2677" w:rsidRPr="001D2677">
          <w:rPr>
            <w:rStyle w:val="Hyperlink"/>
            <w:rFonts w:ascii="Arial" w:eastAsia="+mn-ea" w:hAnsi="Arial" w:cs="Arial"/>
            <w:color w:val="4472C4" w:themeColor="accent1"/>
            <w:kern w:val="24"/>
            <w:sz w:val="28"/>
            <w:szCs w:val="28"/>
          </w:rPr>
          <w:t>GP online services support and resources guide</w:t>
        </w:r>
      </w:hyperlink>
    </w:p>
    <w:p w14:paraId="06BACE94" w14:textId="77777777" w:rsidR="001D2677" w:rsidRPr="001D2677" w:rsidRDefault="001D2677" w:rsidP="001D2677">
      <w:pPr>
        <w:shd w:val="clear" w:color="auto" w:fill="FFFFFF"/>
        <w:ind w:left="360"/>
        <w:rPr>
          <w:rFonts w:ascii="Arial" w:hAnsi="Arial" w:cs="Arial"/>
          <w:color w:val="3F525F"/>
          <w:sz w:val="27"/>
          <w:szCs w:val="27"/>
        </w:rPr>
      </w:pPr>
    </w:p>
    <w:p w14:paraId="21B7CE6B" w14:textId="25353BF0" w:rsidR="001C2872" w:rsidRPr="00AA52BA" w:rsidRDefault="005D37DC" w:rsidP="005D37DC">
      <w:pPr>
        <w:pStyle w:val="Heading2"/>
        <w:rPr>
          <w:rFonts w:ascii="Arial" w:hAnsi="Arial" w:cs="Arial"/>
          <w:sz w:val="36"/>
          <w:szCs w:val="36"/>
        </w:rPr>
      </w:pPr>
      <w:bookmarkStart w:id="10" w:name="_Hlk112159865"/>
      <w:bookmarkStart w:id="11" w:name="_Toc112154071"/>
      <w:bookmarkStart w:id="12" w:name="_Toc112155483"/>
      <w:r w:rsidRPr="009855A7">
        <w:rPr>
          <w:rStyle w:val="Heading1Char"/>
          <w:rFonts w:ascii="Arial" w:hAnsi="Arial" w:cs="Arial"/>
          <w:sz w:val="36"/>
          <w:szCs w:val="36"/>
        </w:rPr>
        <w:t>Practices to consider the following</w:t>
      </w:r>
      <w:bookmarkEnd w:id="10"/>
      <w:r w:rsidRPr="00AA52BA">
        <w:rPr>
          <w:rFonts w:ascii="Arial" w:hAnsi="Arial" w:cs="Arial"/>
          <w:sz w:val="36"/>
          <w:szCs w:val="36"/>
        </w:rPr>
        <w:t>:</w:t>
      </w:r>
      <w:bookmarkEnd w:id="11"/>
      <w:bookmarkEnd w:id="12"/>
      <w:r w:rsidRPr="00AA52BA">
        <w:rPr>
          <w:rFonts w:ascii="Arial" w:hAnsi="Arial" w:cs="Arial"/>
          <w:sz w:val="36"/>
          <w:szCs w:val="36"/>
        </w:rPr>
        <w:t xml:space="preserve"> </w:t>
      </w:r>
    </w:p>
    <w:p w14:paraId="63B9D2E9" w14:textId="77777777" w:rsidR="005D37DC" w:rsidRPr="005D37DC" w:rsidRDefault="005D37DC" w:rsidP="005D37DC">
      <w:pPr>
        <w:numPr>
          <w:ilvl w:val="0"/>
          <w:numId w:val="11"/>
        </w:numPr>
        <w:spacing w:before="100" w:beforeAutospacing="1" w:after="100" w:afterAutospacing="1" w:line="240" w:lineRule="auto"/>
        <w:rPr>
          <w:rFonts w:ascii="Arial" w:eastAsia="Times New Roman" w:hAnsi="Arial" w:cs="Arial"/>
          <w:color w:val="231F20"/>
          <w:sz w:val="27"/>
          <w:szCs w:val="27"/>
          <w:lang w:eastAsia="en-GB"/>
        </w:rPr>
      </w:pPr>
      <w:r w:rsidRPr="005D37DC">
        <w:rPr>
          <w:rFonts w:ascii="Arial" w:eastAsia="Times New Roman" w:hAnsi="Arial" w:cs="Arial"/>
          <w:color w:val="231F20"/>
          <w:sz w:val="27"/>
          <w:szCs w:val="27"/>
          <w:lang w:eastAsia="en-GB"/>
        </w:rPr>
        <w:t>Harmful and confidential third-party information needs to be redacted as it is being entered into systems. See redaction guidance for </w:t>
      </w:r>
      <w:hyperlink r:id="rId21" w:history="1">
        <w:r w:rsidRPr="005D37DC">
          <w:rPr>
            <w:rFonts w:ascii="Arial" w:eastAsia="Times New Roman" w:hAnsi="Arial" w:cs="Arial"/>
            <w:color w:val="005BBB"/>
            <w:sz w:val="27"/>
            <w:szCs w:val="27"/>
            <w:u w:val="single"/>
            <w:bdr w:val="none" w:sz="0" w:space="0" w:color="auto" w:frame="1"/>
            <w:lang w:eastAsia="en-GB"/>
          </w:rPr>
          <w:t>TPP SystmOne</w:t>
        </w:r>
      </w:hyperlink>
      <w:r w:rsidRPr="005D37DC">
        <w:rPr>
          <w:rFonts w:ascii="Arial" w:eastAsia="Times New Roman" w:hAnsi="Arial" w:cs="Arial"/>
          <w:color w:val="231F20"/>
          <w:sz w:val="27"/>
          <w:szCs w:val="27"/>
          <w:lang w:eastAsia="en-GB"/>
        </w:rPr>
        <w:t> or </w:t>
      </w:r>
      <w:hyperlink r:id="rId22" w:history="1">
        <w:r w:rsidRPr="005D37DC">
          <w:rPr>
            <w:rFonts w:ascii="Arial" w:eastAsia="Times New Roman" w:hAnsi="Arial" w:cs="Arial"/>
            <w:color w:val="005BBB"/>
            <w:sz w:val="27"/>
            <w:szCs w:val="27"/>
            <w:u w:val="single"/>
            <w:bdr w:val="none" w:sz="0" w:space="0" w:color="auto" w:frame="1"/>
            <w:lang w:eastAsia="en-GB"/>
          </w:rPr>
          <w:t>EMIS web</w:t>
        </w:r>
      </w:hyperlink>
      <w:r w:rsidRPr="005D37DC">
        <w:rPr>
          <w:rFonts w:ascii="Arial" w:eastAsia="Times New Roman" w:hAnsi="Arial" w:cs="Arial"/>
          <w:color w:val="231F20"/>
          <w:sz w:val="27"/>
          <w:szCs w:val="27"/>
          <w:lang w:eastAsia="en-GB"/>
        </w:rPr>
        <w:t>. </w:t>
      </w:r>
    </w:p>
    <w:p w14:paraId="6ADD2602" w14:textId="77777777" w:rsidR="005D37DC" w:rsidRPr="005D37DC" w:rsidRDefault="005D37DC" w:rsidP="005D37DC">
      <w:pPr>
        <w:numPr>
          <w:ilvl w:val="0"/>
          <w:numId w:val="11"/>
        </w:numPr>
        <w:spacing w:before="100" w:beforeAutospacing="1" w:after="100" w:afterAutospacing="1" w:line="240" w:lineRule="auto"/>
        <w:rPr>
          <w:rFonts w:ascii="Arial" w:eastAsia="Times New Roman" w:hAnsi="Arial" w:cs="Arial"/>
          <w:color w:val="231F20"/>
          <w:sz w:val="27"/>
          <w:szCs w:val="27"/>
          <w:lang w:eastAsia="en-GB"/>
        </w:rPr>
      </w:pPr>
      <w:r w:rsidRPr="005D37DC">
        <w:rPr>
          <w:rFonts w:ascii="Arial" w:eastAsia="Times New Roman" w:hAnsi="Arial" w:cs="Arial"/>
          <w:color w:val="231F20"/>
          <w:sz w:val="27"/>
          <w:szCs w:val="27"/>
          <w:lang w:eastAsia="en-GB"/>
        </w:rPr>
        <w:t>Patients at risk of harm from access to records need to be reviewed. See the </w:t>
      </w:r>
      <w:hyperlink r:id="rId23" w:history="1">
        <w:r w:rsidRPr="005D37DC">
          <w:rPr>
            <w:rFonts w:ascii="Arial" w:eastAsia="Times New Roman" w:hAnsi="Arial" w:cs="Arial"/>
            <w:color w:val="005BBB"/>
            <w:sz w:val="27"/>
            <w:szCs w:val="27"/>
            <w:u w:val="single"/>
            <w:bdr w:val="none" w:sz="0" w:space="0" w:color="auto" w:frame="1"/>
            <w:lang w:eastAsia="en-GB"/>
          </w:rPr>
          <w:t>RCGP GP online services toolkit</w:t>
        </w:r>
      </w:hyperlink>
      <w:r w:rsidRPr="005D37DC">
        <w:rPr>
          <w:rFonts w:ascii="Arial" w:eastAsia="Times New Roman" w:hAnsi="Arial" w:cs="Arial"/>
          <w:color w:val="231F20"/>
          <w:sz w:val="27"/>
          <w:szCs w:val="27"/>
          <w:lang w:eastAsia="en-GB"/>
        </w:rPr>
        <w:t> and </w:t>
      </w:r>
      <w:hyperlink r:id="rId24" w:history="1">
        <w:r w:rsidRPr="005D37DC">
          <w:rPr>
            <w:rFonts w:ascii="Arial" w:eastAsia="Times New Roman" w:hAnsi="Arial" w:cs="Arial"/>
            <w:color w:val="005BBB"/>
            <w:sz w:val="27"/>
            <w:szCs w:val="27"/>
            <w:u w:val="single"/>
            <w:bdr w:val="none" w:sz="0" w:space="0" w:color="auto" w:frame="1"/>
            <w:lang w:eastAsia="en-GB"/>
          </w:rPr>
          <w:t>enhanced review codes</w:t>
        </w:r>
      </w:hyperlink>
      <w:r w:rsidRPr="005D37DC">
        <w:rPr>
          <w:rFonts w:ascii="Arial" w:eastAsia="Times New Roman" w:hAnsi="Arial" w:cs="Arial"/>
          <w:color w:val="231F20"/>
          <w:sz w:val="27"/>
          <w:szCs w:val="27"/>
          <w:lang w:eastAsia="en-GB"/>
        </w:rPr>
        <w:t> (SNOMED CT) that prevent prospective access from being automatically applied. </w:t>
      </w:r>
    </w:p>
    <w:p w14:paraId="4108141C" w14:textId="77777777" w:rsidR="005D37DC" w:rsidRPr="005D37DC" w:rsidRDefault="005D37DC" w:rsidP="005D37DC">
      <w:pPr>
        <w:numPr>
          <w:ilvl w:val="0"/>
          <w:numId w:val="11"/>
        </w:numPr>
        <w:spacing w:before="100" w:beforeAutospacing="1" w:after="100" w:afterAutospacing="1" w:line="240" w:lineRule="auto"/>
        <w:rPr>
          <w:rFonts w:ascii="Arial" w:eastAsia="Times New Roman" w:hAnsi="Arial" w:cs="Arial"/>
          <w:color w:val="231F20"/>
          <w:sz w:val="27"/>
          <w:szCs w:val="27"/>
          <w:lang w:eastAsia="en-GB"/>
        </w:rPr>
      </w:pPr>
      <w:r w:rsidRPr="005D37DC">
        <w:rPr>
          <w:rFonts w:ascii="Arial" w:eastAsia="Times New Roman" w:hAnsi="Arial" w:cs="Arial"/>
          <w:color w:val="231F20"/>
          <w:sz w:val="27"/>
          <w:szCs w:val="27"/>
          <w:lang w:eastAsia="en-GB"/>
        </w:rPr>
        <w:t>Young people gain access to their records when they reach 16 and may need safeguarding processes in place. See the </w:t>
      </w:r>
      <w:hyperlink r:id="rId25" w:history="1">
        <w:r w:rsidRPr="005D37DC">
          <w:rPr>
            <w:rFonts w:ascii="Arial" w:eastAsia="Times New Roman" w:hAnsi="Arial" w:cs="Arial"/>
            <w:color w:val="005BBB"/>
            <w:sz w:val="27"/>
            <w:szCs w:val="27"/>
            <w:u w:val="single"/>
            <w:bdr w:val="none" w:sz="0" w:space="0" w:color="auto" w:frame="1"/>
            <w:lang w:eastAsia="en-GB"/>
          </w:rPr>
          <w:t>RCGP GP online services toolkit</w:t>
        </w:r>
      </w:hyperlink>
      <w:r w:rsidRPr="005D37DC">
        <w:rPr>
          <w:rFonts w:ascii="Arial" w:eastAsia="Times New Roman" w:hAnsi="Arial" w:cs="Arial"/>
          <w:color w:val="231F20"/>
          <w:sz w:val="27"/>
          <w:szCs w:val="27"/>
          <w:lang w:eastAsia="en-GB"/>
        </w:rPr>
        <w:t>.  </w:t>
      </w:r>
    </w:p>
    <w:p w14:paraId="6DF859E6" w14:textId="77777777" w:rsidR="005D37DC" w:rsidRPr="005D37DC" w:rsidRDefault="005D37DC" w:rsidP="005D37DC">
      <w:pPr>
        <w:numPr>
          <w:ilvl w:val="0"/>
          <w:numId w:val="11"/>
        </w:numPr>
        <w:spacing w:before="100" w:beforeAutospacing="1" w:after="100" w:afterAutospacing="1" w:line="240" w:lineRule="auto"/>
        <w:rPr>
          <w:rFonts w:ascii="Arial" w:eastAsia="Times New Roman" w:hAnsi="Arial" w:cs="Arial"/>
          <w:color w:val="231F20"/>
          <w:sz w:val="27"/>
          <w:szCs w:val="27"/>
          <w:lang w:eastAsia="en-GB"/>
        </w:rPr>
      </w:pPr>
      <w:r w:rsidRPr="005D37DC">
        <w:rPr>
          <w:rFonts w:ascii="Arial" w:eastAsia="Times New Roman" w:hAnsi="Arial" w:cs="Arial"/>
          <w:color w:val="231F20"/>
          <w:sz w:val="27"/>
          <w:szCs w:val="27"/>
          <w:lang w:eastAsia="en-GB"/>
        </w:rPr>
        <w:t xml:space="preserve">Patients will be able see coded information, free text, </w:t>
      </w:r>
      <w:proofErr w:type="gramStart"/>
      <w:r w:rsidRPr="005D37DC">
        <w:rPr>
          <w:rFonts w:ascii="Arial" w:eastAsia="Times New Roman" w:hAnsi="Arial" w:cs="Arial"/>
          <w:color w:val="231F20"/>
          <w:sz w:val="27"/>
          <w:szCs w:val="27"/>
          <w:lang w:eastAsia="en-GB"/>
        </w:rPr>
        <w:t>letters</w:t>
      </w:r>
      <w:proofErr w:type="gramEnd"/>
      <w:r w:rsidRPr="005D37DC">
        <w:rPr>
          <w:rFonts w:ascii="Arial" w:eastAsia="Times New Roman" w:hAnsi="Arial" w:cs="Arial"/>
          <w:color w:val="231F20"/>
          <w:sz w:val="27"/>
          <w:szCs w:val="27"/>
          <w:lang w:eastAsia="en-GB"/>
        </w:rPr>
        <w:t xml:space="preserve"> and documents. See how to </w:t>
      </w:r>
      <w:hyperlink r:id="rId26" w:history="1">
        <w:r w:rsidRPr="005D37DC">
          <w:rPr>
            <w:rFonts w:ascii="Arial" w:eastAsia="Times New Roman" w:hAnsi="Arial" w:cs="Arial"/>
            <w:color w:val="005BBB"/>
            <w:sz w:val="27"/>
            <w:szCs w:val="27"/>
            <w:u w:val="single"/>
            <w:bdr w:val="none" w:sz="0" w:space="0" w:color="auto" w:frame="1"/>
            <w:lang w:eastAsia="en-GB"/>
          </w:rPr>
          <w:t>set up a test patient</w:t>
        </w:r>
      </w:hyperlink>
      <w:r w:rsidRPr="005D37DC">
        <w:rPr>
          <w:rFonts w:ascii="Arial" w:eastAsia="Times New Roman" w:hAnsi="Arial" w:cs="Arial"/>
          <w:color w:val="231F20"/>
          <w:sz w:val="27"/>
          <w:szCs w:val="27"/>
          <w:lang w:eastAsia="en-GB"/>
        </w:rPr>
        <w:t> to confirm what your patients will see. </w:t>
      </w:r>
    </w:p>
    <w:p w14:paraId="6B9DC3B0" w14:textId="77777777" w:rsidR="005D37DC" w:rsidRPr="005D37DC" w:rsidRDefault="005D37DC" w:rsidP="005D37DC">
      <w:pPr>
        <w:numPr>
          <w:ilvl w:val="0"/>
          <w:numId w:val="11"/>
        </w:numPr>
        <w:spacing w:before="100" w:beforeAutospacing="1" w:after="100" w:afterAutospacing="1" w:line="240" w:lineRule="auto"/>
        <w:rPr>
          <w:rFonts w:ascii="Arial" w:eastAsia="Times New Roman" w:hAnsi="Arial" w:cs="Arial"/>
          <w:color w:val="231F20"/>
          <w:sz w:val="27"/>
          <w:szCs w:val="27"/>
          <w:lang w:eastAsia="en-GB"/>
        </w:rPr>
      </w:pPr>
      <w:r w:rsidRPr="005D37DC">
        <w:rPr>
          <w:rFonts w:ascii="Arial" w:eastAsia="Times New Roman" w:hAnsi="Arial" w:cs="Arial"/>
          <w:color w:val="231F20"/>
          <w:sz w:val="27"/>
          <w:szCs w:val="27"/>
          <w:lang w:eastAsia="en-GB"/>
        </w:rPr>
        <w:t>Information should be entered in a way that is suitable for the patient view. See </w:t>
      </w:r>
      <w:hyperlink r:id="rId27" w:history="1">
        <w:r w:rsidRPr="005D37DC">
          <w:rPr>
            <w:rFonts w:ascii="Arial" w:eastAsia="Times New Roman" w:hAnsi="Arial" w:cs="Arial"/>
            <w:color w:val="005BBB"/>
            <w:sz w:val="27"/>
            <w:szCs w:val="27"/>
            <w:u w:val="single"/>
            <w:bdr w:val="none" w:sz="0" w:space="0" w:color="auto" w:frame="1"/>
            <w:lang w:eastAsia="en-GB"/>
          </w:rPr>
          <w:t>information governance guidance</w:t>
        </w:r>
      </w:hyperlink>
      <w:r w:rsidRPr="005D37DC">
        <w:rPr>
          <w:rFonts w:ascii="Arial" w:eastAsia="Times New Roman" w:hAnsi="Arial" w:cs="Arial"/>
          <w:color w:val="231F20"/>
          <w:sz w:val="27"/>
          <w:szCs w:val="27"/>
          <w:lang w:eastAsia="en-GB"/>
        </w:rPr>
        <w:t> and a </w:t>
      </w:r>
      <w:hyperlink r:id="rId28" w:history="1">
        <w:r w:rsidRPr="005D37DC">
          <w:rPr>
            <w:rFonts w:ascii="Arial" w:eastAsia="Times New Roman" w:hAnsi="Arial" w:cs="Arial"/>
            <w:color w:val="005BBB"/>
            <w:sz w:val="27"/>
            <w:szCs w:val="27"/>
            <w:u w:val="single"/>
            <w:bdr w:val="none" w:sz="0" w:space="0" w:color="auto" w:frame="1"/>
            <w:lang w:eastAsia="en-GB"/>
          </w:rPr>
          <w:t>national template to support Data Privacy Impact Assessment (DPIA)</w:t>
        </w:r>
      </w:hyperlink>
      <w:r w:rsidRPr="005D37DC">
        <w:rPr>
          <w:rFonts w:ascii="Arial" w:eastAsia="Times New Roman" w:hAnsi="Arial" w:cs="Arial"/>
          <w:color w:val="231F20"/>
          <w:sz w:val="27"/>
          <w:szCs w:val="27"/>
          <w:lang w:eastAsia="en-GB"/>
        </w:rPr>
        <w:t>. </w:t>
      </w:r>
    </w:p>
    <w:p w14:paraId="1E692FF3" w14:textId="77777777" w:rsidR="005D37DC" w:rsidRPr="005D37DC" w:rsidRDefault="005D37DC" w:rsidP="005D37DC">
      <w:pPr>
        <w:numPr>
          <w:ilvl w:val="0"/>
          <w:numId w:val="11"/>
        </w:numPr>
        <w:spacing w:before="100" w:beforeAutospacing="1" w:after="100" w:afterAutospacing="1" w:line="240" w:lineRule="auto"/>
        <w:rPr>
          <w:rFonts w:ascii="Arial" w:eastAsia="Times New Roman" w:hAnsi="Arial" w:cs="Arial"/>
          <w:color w:val="231F20"/>
          <w:sz w:val="27"/>
          <w:szCs w:val="27"/>
          <w:lang w:eastAsia="en-GB"/>
        </w:rPr>
      </w:pPr>
      <w:r w:rsidRPr="005D37DC">
        <w:rPr>
          <w:rFonts w:ascii="Arial" w:eastAsia="Times New Roman" w:hAnsi="Arial" w:cs="Arial"/>
          <w:color w:val="231F20"/>
          <w:sz w:val="27"/>
          <w:szCs w:val="27"/>
          <w:lang w:eastAsia="en-GB"/>
        </w:rPr>
        <w:t>Some practices have already successfully implemented this change. See </w:t>
      </w:r>
      <w:hyperlink r:id="rId29" w:history="1">
        <w:r w:rsidRPr="005D37DC">
          <w:rPr>
            <w:rFonts w:ascii="Arial" w:eastAsia="Times New Roman" w:hAnsi="Arial" w:cs="Arial"/>
            <w:color w:val="005BBB"/>
            <w:sz w:val="27"/>
            <w:szCs w:val="27"/>
            <w:u w:val="single"/>
            <w:bdr w:val="none" w:sz="0" w:space="0" w:color="auto" w:frame="1"/>
            <w:lang w:eastAsia="en-GB"/>
          </w:rPr>
          <w:t>learning and good practice from early adopter sites</w:t>
        </w:r>
      </w:hyperlink>
      <w:r w:rsidRPr="005D37DC">
        <w:rPr>
          <w:rFonts w:ascii="Arial" w:eastAsia="Times New Roman" w:hAnsi="Arial" w:cs="Arial"/>
          <w:color w:val="231F20"/>
          <w:sz w:val="27"/>
          <w:szCs w:val="27"/>
          <w:lang w:eastAsia="en-GB"/>
        </w:rPr>
        <w:t>. </w:t>
      </w:r>
    </w:p>
    <w:p w14:paraId="69D26A41" w14:textId="78CCBC82" w:rsidR="005D37DC" w:rsidRDefault="005D37DC" w:rsidP="001D2677"/>
    <w:p w14:paraId="6168B8F7" w14:textId="57C0A48A" w:rsidR="00AA52BA" w:rsidRPr="001009BF" w:rsidRDefault="00AA52BA" w:rsidP="001009BF">
      <w:pPr>
        <w:pStyle w:val="Heading1"/>
        <w:rPr>
          <w:rFonts w:ascii="Arial" w:hAnsi="Arial" w:cs="Arial"/>
          <w:sz w:val="36"/>
          <w:szCs w:val="36"/>
        </w:rPr>
      </w:pPr>
      <w:bookmarkStart w:id="13" w:name="_Toc112154072"/>
      <w:bookmarkStart w:id="14" w:name="_Toc112155484"/>
      <w:bookmarkStart w:id="15" w:name="_Hlk112159919"/>
      <w:r w:rsidRPr="001009BF">
        <w:rPr>
          <w:rFonts w:ascii="Arial" w:hAnsi="Arial" w:cs="Arial"/>
          <w:sz w:val="36"/>
          <w:szCs w:val="36"/>
        </w:rPr>
        <w:t>Learning from early adopter sites</w:t>
      </w:r>
      <w:bookmarkEnd w:id="13"/>
      <w:bookmarkEnd w:id="14"/>
    </w:p>
    <w:bookmarkEnd w:id="15"/>
    <w:p w14:paraId="14752C76" w14:textId="6E3754AD" w:rsidR="00AA52BA" w:rsidRDefault="00AA52BA" w:rsidP="00AA52BA"/>
    <w:p w14:paraId="65E3EBD9" w14:textId="77777777" w:rsidR="00AA52BA" w:rsidRPr="00AA52BA" w:rsidRDefault="00AA52BA" w:rsidP="00AA52BA">
      <w:pPr>
        <w:spacing w:before="100" w:beforeAutospacing="1" w:after="100" w:afterAutospacing="1" w:line="240" w:lineRule="auto"/>
        <w:rPr>
          <w:rFonts w:ascii="Arial" w:eastAsia="Times New Roman" w:hAnsi="Arial" w:cs="Arial"/>
          <w:color w:val="3F525F"/>
          <w:sz w:val="27"/>
          <w:szCs w:val="27"/>
          <w:lang w:eastAsia="en-GB"/>
        </w:rPr>
      </w:pPr>
      <w:r w:rsidRPr="00AA52BA">
        <w:rPr>
          <w:rFonts w:ascii="Arial" w:eastAsia="Times New Roman" w:hAnsi="Arial" w:cs="Arial"/>
          <w:color w:val="3F525F"/>
          <w:sz w:val="27"/>
          <w:szCs w:val="27"/>
          <w:lang w:eastAsia="en-GB"/>
        </w:rPr>
        <w:t>All early adopter sites had similar approaches to implementing patient access at their practices.</w:t>
      </w:r>
    </w:p>
    <w:p w14:paraId="73DBBE31" w14:textId="77777777" w:rsidR="00AA52BA" w:rsidRPr="00AA52BA" w:rsidRDefault="00AA52BA" w:rsidP="00AA52BA">
      <w:pPr>
        <w:spacing w:before="100" w:beforeAutospacing="1" w:after="100" w:afterAutospacing="1" w:line="240" w:lineRule="auto"/>
        <w:rPr>
          <w:rFonts w:ascii="Arial" w:eastAsia="Times New Roman" w:hAnsi="Arial" w:cs="Arial"/>
          <w:color w:val="3F525F"/>
          <w:sz w:val="27"/>
          <w:szCs w:val="27"/>
          <w:lang w:eastAsia="en-GB"/>
        </w:rPr>
      </w:pPr>
      <w:r w:rsidRPr="00AA52BA">
        <w:rPr>
          <w:rFonts w:ascii="Arial" w:eastAsia="Times New Roman" w:hAnsi="Arial" w:cs="Arial"/>
          <w:color w:val="3F525F"/>
          <w:sz w:val="27"/>
          <w:szCs w:val="27"/>
          <w:lang w:eastAsia="en-GB"/>
        </w:rPr>
        <w:t>Feedback details that the following key steps were taken:</w:t>
      </w:r>
    </w:p>
    <w:p w14:paraId="501C6040" w14:textId="77777777" w:rsidR="00AA52BA" w:rsidRPr="00AA52BA" w:rsidRDefault="00AA52BA" w:rsidP="00AA52BA">
      <w:pPr>
        <w:numPr>
          <w:ilvl w:val="0"/>
          <w:numId w:val="12"/>
        </w:numPr>
        <w:spacing w:before="100" w:beforeAutospacing="1" w:after="100" w:afterAutospacing="1" w:line="240" w:lineRule="auto"/>
        <w:rPr>
          <w:rFonts w:ascii="Arial" w:eastAsia="Times New Roman" w:hAnsi="Arial" w:cs="Arial"/>
          <w:color w:val="3F525F"/>
          <w:sz w:val="27"/>
          <w:szCs w:val="27"/>
          <w:lang w:eastAsia="en-GB"/>
        </w:rPr>
      </w:pPr>
      <w:r w:rsidRPr="00AA52BA">
        <w:rPr>
          <w:rFonts w:ascii="Arial" w:eastAsia="Times New Roman" w:hAnsi="Arial" w:cs="Arial"/>
          <w:b/>
          <w:bCs/>
          <w:color w:val="3F525F"/>
          <w:sz w:val="27"/>
          <w:szCs w:val="27"/>
          <w:lang w:eastAsia="en-GB"/>
        </w:rPr>
        <w:t>raising awareness</w:t>
      </w:r>
      <w:r w:rsidRPr="00AA52BA">
        <w:rPr>
          <w:rFonts w:ascii="Arial" w:eastAsia="Times New Roman" w:hAnsi="Arial" w:cs="Arial"/>
          <w:color w:val="3F525F"/>
          <w:sz w:val="27"/>
          <w:szCs w:val="27"/>
          <w:lang w:eastAsia="en-GB"/>
        </w:rPr>
        <w:t>, practice staff were identified to be champions to drive and support this change</w:t>
      </w:r>
    </w:p>
    <w:p w14:paraId="6BA55A3A" w14:textId="77777777" w:rsidR="00AA52BA" w:rsidRPr="00AA52BA" w:rsidRDefault="00AA52BA" w:rsidP="00AA52BA">
      <w:pPr>
        <w:numPr>
          <w:ilvl w:val="0"/>
          <w:numId w:val="12"/>
        </w:numPr>
        <w:spacing w:before="100" w:beforeAutospacing="1" w:after="100" w:afterAutospacing="1" w:line="240" w:lineRule="auto"/>
        <w:rPr>
          <w:rFonts w:ascii="Arial" w:eastAsia="Times New Roman" w:hAnsi="Arial" w:cs="Arial"/>
          <w:color w:val="3F525F"/>
          <w:sz w:val="27"/>
          <w:szCs w:val="27"/>
          <w:lang w:eastAsia="en-GB"/>
        </w:rPr>
      </w:pPr>
      <w:r w:rsidRPr="00AA52BA">
        <w:rPr>
          <w:rFonts w:ascii="Arial" w:eastAsia="Times New Roman" w:hAnsi="Arial" w:cs="Arial"/>
          <w:b/>
          <w:bCs/>
          <w:color w:val="3F525F"/>
          <w:sz w:val="27"/>
          <w:szCs w:val="27"/>
          <w:lang w:eastAsia="en-GB"/>
        </w:rPr>
        <w:t>regular communications</w:t>
      </w:r>
      <w:r w:rsidRPr="00AA52BA">
        <w:rPr>
          <w:rFonts w:ascii="Arial" w:eastAsia="Times New Roman" w:hAnsi="Arial" w:cs="Arial"/>
          <w:color w:val="3F525F"/>
          <w:sz w:val="27"/>
          <w:szCs w:val="27"/>
          <w:lang w:eastAsia="en-GB"/>
        </w:rPr>
        <w:t> and engagement sessions with staff were held to raise awareness</w:t>
      </w:r>
    </w:p>
    <w:p w14:paraId="41836140" w14:textId="77777777" w:rsidR="00AA52BA" w:rsidRPr="00AA52BA" w:rsidRDefault="00AA52BA" w:rsidP="00AA52BA">
      <w:pPr>
        <w:numPr>
          <w:ilvl w:val="0"/>
          <w:numId w:val="12"/>
        </w:numPr>
        <w:spacing w:before="100" w:beforeAutospacing="1" w:after="100" w:afterAutospacing="1" w:line="240" w:lineRule="auto"/>
        <w:rPr>
          <w:rFonts w:ascii="Arial" w:eastAsia="Times New Roman" w:hAnsi="Arial" w:cs="Arial"/>
          <w:color w:val="3F525F"/>
          <w:sz w:val="27"/>
          <w:szCs w:val="27"/>
          <w:lang w:eastAsia="en-GB"/>
        </w:rPr>
      </w:pPr>
      <w:r w:rsidRPr="00AA52BA">
        <w:rPr>
          <w:rFonts w:ascii="Arial" w:eastAsia="Times New Roman" w:hAnsi="Arial" w:cs="Arial"/>
          <w:b/>
          <w:bCs/>
          <w:color w:val="3F525F"/>
          <w:sz w:val="27"/>
          <w:szCs w:val="27"/>
          <w:lang w:eastAsia="en-GB"/>
        </w:rPr>
        <w:t>development of new processes </w:t>
      </w:r>
      <w:r w:rsidRPr="00AA52BA">
        <w:rPr>
          <w:rFonts w:ascii="Arial" w:eastAsia="Times New Roman" w:hAnsi="Arial" w:cs="Arial"/>
          <w:color w:val="3F525F"/>
          <w:sz w:val="27"/>
          <w:szCs w:val="27"/>
          <w:lang w:eastAsia="en-GB"/>
        </w:rPr>
        <w:t>and policies at the practice were required; this included revision of Standard Operating Procedures (SOPs)</w:t>
      </w:r>
    </w:p>
    <w:p w14:paraId="6836A997" w14:textId="77777777" w:rsidR="00AA52BA" w:rsidRPr="00AA52BA" w:rsidRDefault="00AA52BA" w:rsidP="00AA52BA">
      <w:pPr>
        <w:numPr>
          <w:ilvl w:val="0"/>
          <w:numId w:val="12"/>
        </w:numPr>
        <w:spacing w:before="100" w:beforeAutospacing="1" w:after="100" w:afterAutospacing="1" w:line="240" w:lineRule="auto"/>
        <w:rPr>
          <w:rFonts w:ascii="Arial" w:eastAsia="Times New Roman" w:hAnsi="Arial" w:cs="Arial"/>
          <w:color w:val="3F525F"/>
          <w:sz w:val="27"/>
          <w:szCs w:val="27"/>
          <w:lang w:eastAsia="en-GB"/>
        </w:rPr>
      </w:pPr>
      <w:r w:rsidRPr="00AA52BA">
        <w:rPr>
          <w:rFonts w:ascii="Arial" w:eastAsia="Times New Roman" w:hAnsi="Arial" w:cs="Arial"/>
          <w:b/>
          <w:bCs/>
          <w:color w:val="3F525F"/>
          <w:sz w:val="27"/>
          <w:szCs w:val="27"/>
          <w:lang w:eastAsia="en-GB"/>
        </w:rPr>
        <w:t>training</w:t>
      </w:r>
      <w:r w:rsidRPr="00AA52BA">
        <w:rPr>
          <w:rFonts w:ascii="Arial" w:eastAsia="Times New Roman" w:hAnsi="Arial" w:cs="Arial"/>
          <w:color w:val="3F525F"/>
          <w:sz w:val="27"/>
          <w:szCs w:val="27"/>
          <w:lang w:eastAsia="en-GB"/>
        </w:rPr>
        <w:t> was provided to all relevant staff groups on redaction and patient data management</w:t>
      </w:r>
    </w:p>
    <w:p w14:paraId="141501CA" w14:textId="77777777" w:rsidR="00AA52BA" w:rsidRPr="00AA52BA" w:rsidRDefault="00AA52BA" w:rsidP="00AA52BA">
      <w:pPr>
        <w:numPr>
          <w:ilvl w:val="0"/>
          <w:numId w:val="12"/>
        </w:numPr>
        <w:spacing w:before="100" w:beforeAutospacing="1" w:after="100" w:afterAutospacing="1" w:line="240" w:lineRule="auto"/>
        <w:rPr>
          <w:rFonts w:ascii="Arial" w:eastAsia="Times New Roman" w:hAnsi="Arial" w:cs="Arial"/>
          <w:color w:val="3F525F"/>
          <w:sz w:val="27"/>
          <w:szCs w:val="27"/>
          <w:lang w:eastAsia="en-GB"/>
        </w:rPr>
      </w:pPr>
      <w:r w:rsidRPr="00AA52BA">
        <w:rPr>
          <w:rFonts w:ascii="Arial" w:eastAsia="Times New Roman" w:hAnsi="Arial" w:cs="Arial"/>
          <w:b/>
          <w:bCs/>
          <w:color w:val="3F525F"/>
          <w:sz w:val="27"/>
          <w:szCs w:val="27"/>
          <w:lang w:eastAsia="en-GB"/>
        </w:rPr>
        <w:t>restricting access</w:t>
      </w:r>
      <w:r w:rsidRPr="00AA52BA">
        <w:rPr>
          <w:rFonts w:ascii="Arial" w:eastAsia="Times New Roman" w:hAnsi="Arial" w:cs="Arial"/>
          <w:color w:val="3F525F"/>
          <w:sz w:val="27"/>
          <w:szCs w:val="27"/>
          <w:lang w:eastAsia="en-GB"/>
        </w:rPr>
        <w:t>, patients were identified where access should be restricted due to potential ongoing risk of serious harm from having access to their health information, or where they are unable to keep online access to their records secure</w:t>
      </w:r>
    </w:p>
    <w:p w14:paraId="04F2667F" w14:textId="77777777" w:rsidR="00AA52BA" w:rsidRPr="00AA52BA" w:rsidRDefault="00AA52BA" w:rsidP="00AA52BA">
      <w:pPr>
        <w:spacing w:after="0" w:line="240" w:lineRule="auto"/>
        <w:rPr>
          <w:rFonts w:ascii="Arial" w:eastAsia="Times New Roman" w:hAnsi="Arial" w:cs="Arial"/>
          <w:color w:val="3F525F"/>
          <w:sz w:val="27"/>
          <w:szCs w:val="27"/>
          <w:lang w:eastAsia="en-GB"/>
        </w:rPr>
      </w:pPr>
      <w:r w:rsidRPr="00AA52BA">
        <w:rPr>
          <w:rFonts w:ascii="Arial" w:eastAsia="Times New Roman" w:hAnsi="Arial" w:cs="Arial"/>
          <w:color w:val="3F525F"/>
          <w:sz w:val="27"/>
          <w:szCs w:val="27"/>
          <w:lang w:eastAsia="en-GB"/>
        </w:rPr>
        <w:t>See the </w:t>
      </w:r>
      <w:hyperlink r:id="rId30" w:history="1">
        <w:r w:rsidRPr="00AA52BA">
          <w:rPr>
            <w:rFonts w:ascii="Arial" w:eastAsia="Times New Roman" w:hAnsi="Arial" w:cs="Arial"/>
            <w:b/>
            <w:bCs/>
            <w:color w:val="005BBB"/>
            <w:sz w:val="27"/>
            <w:szCs w:val="27"/>
            <w:bdr w:val="none" w:sz="0" w:space="0" w:color="auto" w:frame="1"/>
            <w:lang w:eastAsia="en-GB"/>
          </w:rPr>
          <w:t>GP practice readiness checklist</w:t>
        </w:r>
      </w:hyperlink>
      <w:r w:rsidRPr="00AA52BA">
        <w:rPr>
          <w:rFonts w:ascii="Arial" w:eastAsia="Times New Roman" w:hAnsi="Arial" w:cs="Arial"/>
          <w:color w:val="3F525F"/>
          <w:sz w:val="27"/>
          <w:szCs w:val="27"/>
          <w:lang w:eastAsia="en-GB"/>
        </w:rPr>
        <w:t> for a range of resources to support you and your practice in taking similar steps to prepare for this change.</w:t>
      </w:r>
    </w:p>
    <w:p w14:paraId="6252CDE2" w14:textId="77777777" w:rsidR="00AA52BA" w:rsidRPr="00AA52BA" w:rsidRDefault="00971BDF" w:rsidP="00AA52B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33232234">
          <v:rect id="_x0000_i1025" style="width:492.5pt;height:0" o:hrpct="0" o:hralign="center" o:hrstd="t" o:hrnoshade="t" o:hr="t" fillcolor="#3f525f" stroked="f"/>
        </w:pict>
      </w:r>
    </w:p>
    <w:p w14:paraId="1DB13656" w14:textId="1C5A0C56" w:rsidR="00AA52BA" w:rsidRPr="00AF0079" w:rsidRDefault="00AA52BA" w:rsidP="00AF0079">
      <w:pPr>
        <w:pStyle w:val="Heading1"/>
        <w:rPr>
          <w:rFonts w:ascii="Arial" w:eastAsia="Times New Roman" w:hAnsi="Arial" w:cs="Arial"/>
          <w:sz w:val="36"/>
          <w:szCs w:val="36"/>
          <w:lang w:eastAsia="en-GB"/>
        </w:rPr>
      </w:pPr>
      <w:bookmarkStart w:id="16" w:name="_Toc112154073"/>
      <w:bookmarkStart w:id="17" w:name="_Toc112155485"/>
      <w:r w:rsidRPr="00AF0079">
        <w:rPr>
          <w:rFonts w:ascii="Arial" w:eastAsia="Times New Roman" w:hAnsi="Arial" w:cs="Arial"/>
          <w:sz w:val="36"/>
          <w:szCs w:val="36"/>
          <w:lang w:eastAsia="en-GB"/>
        </w:rPr>
        <w:t>Concerns and mitigations</w:t>
      </w:r>
      <w:r w:rsidR="009855A7">
        <w:rPr>
          <w:rFonts w:ascii="Arial" w:eastAsia="Times New Roman" w:hAnsi="Arial" w:cs="Arial"/>
          <w:sz w:val="36"/>
          <w:szCs w:val="36"/>
          <w:lang w:eastAsia="en-GB"/>
        </w:rPr>
        <w:t>-</w:t>
      </w:r>
      <w:r w:rsidR="00AF0079" w:rsidRPr="00AF0079">
        <w:rPr>
          <w:rFonts w:ascii="Arial" w:eastAsia="Times New Roman" w:hAnsi="Arial" w:cs="Arial"/>
          <w:sz w:val="36"/>
          <w:szCs w:val="36"/>
          <w:lang w:eastAsia="en-GB"/>
        </w:rPr>
        <w:t xml:space="preserve"> Early Adopter Sites</w:t>
      </w:r>
      <w:bookmarkEnd w:id="16"/>
      <w:bookmarkEnd w:id="17"/>
    </w:p>
    <w:p w14:paraId="327E55EA" w14:textId="77777777" w:rsidR="00AA52BA" w:rsidRPr="00AA52BA" w:rsidRDefault="00AA52BA" w:rsidP="00AA52BA">
      <w:pPr>
        <w:spacing w:before="100" w:beforeAutospacing="1" w:after="100" w:afterAutospacing="1" w:line="240" w:lineRule="auto"/>
        <w:rPr>
          <w:rFonts w:ascii="Arial" w:eastAsia="Times New Roman" w:hAnsi="Arial" w:cs="Arial"/>
          <w:color w:val="3F525F"/>
          <w:sz w:val="27"/>
          <w:szCs w:val="27"/>
          <w:lang w:eastAsia="en-GB"/>
        </w:rPr>
      </w:pPr>
      <w:r w:rsidRPr="00AA52BA">
        <w:rPr>
          <w:rFonts w:ascii="Arial" w:eastAsia="Times New Roman" w:hAnsi="Arial" w:cs="Arial"/>
          <w:color w:val="3F525F"/>
          <w:sz w:val="27"/>
          <w:szCs w:val="27"/>
          <w:lang w:eastAsia="en-GB"/>
        </w:rPr>
        <w:t>Early adopter sites had varying levels of concerns prior to the switch on of prospective access at their practice.</w:t>
      </w:r>
    </w:p>
    <w:p w14:paraId="33B2AF3A" w14:textId="77777777" w:rsidR="00AA52BA" w:rsidRPr="00AA52BA" w:rsidRDefault="00AA52BA" w:rsidP="00AA52BA">
      <w:pPr>
        <w:spacing w:before="100" w:beforeAutospacing="1" w:after="100" w:afterAutospacing="1" w:line="240" w:lineRule="auto"/>
        <w:rPr>
          <w:rFonts w:ascii="Arial" w:eastAsia="Times New Roman" w:hAnsi="Arial" w:cs="Arial"/>
          <w:color w:val="3F525F"/>
          <w:sz w:val="27"/>
          <w:szCs w:val="27"/>
          <w:lang w:eastAsia="en-GB"/>
        </w:rPr>
      </w:pPr>
      <w:r w:rsidRPr="00AA52BA">
        <w:rPr>
          <w:rFonts w:ascii="Arial" w:eastAsia="Times New Roman" w:hAnsi="Arial" w:cs="Arial"/>
          <w:color w:val="3F525F"/>
          <w:sz w:val="27"/>
          <w:szCs w:val="27"/>
          <w:lang w:eastAsia="en-GB"/>
        </w:rPr>
        <w:t>These included:</w:t>
      </w:r>
    </w:p>
    <w:p w14:paraId="68F906E7" w14:textId="77777777" w:rsidR="00AA52BA" w:rsidRPr="00AA52BA" w:rsidRDefault="00AA52BA" w:rsidP="00AA52BA">
      <w:pPr>
        <w:numPr>
          <w:ilvl w:val="0"/>
          <w:numId w:val="13"/>
        </w:numPr>
        <w:spacing w:before="100" w:beforeAutospacing="1" w:after="100" w:afterAutospacing="1" w:line="240" w:lineRule="auto"/>
        <w:rPr>
          <w:rFonts w:ascii="Arial" w:eastAsia="Times New Roman" w:hAnsi="Arial" w:cs="Arial"/>
          <w:color w:val="3F525F"/>
          <w:sz w:val="27"/>
          <w:szCs w:val="27"/>
          <w:lang w:eastAsia="en-GB"/>
        </w:rPr>
      </w:pPr>
      <w:r w:rsidRPr="00AA52BA">
        <w:rPr>
          <w:rFonts w:ascii="Arial" w:eastAsia="Times New Roman" w:hAnsi="Arial" w:cs="Arial"/>
          <w:color w:val="3F525F"/>
          <w:sz w:val="27"/>
          <w:szCs w:val="27"/>
          <w:lang w:eastAsia="en-GB"/>
        </w:rPr>
        <w:t>administrative staff’s names appearing in the record</w:t>
      </w:r>
    </w:p>
    <w:p w14:paraId="348ACD05" w14:textId="77777777" w:rsidR="00AA52BA" w:rsidRPr="00AA52BA" w:rsidRDefault="00AA52BA" w:rsidP="00AA52BA">
      <w:pPr>
        <w:numPr>
          <w:ilvl w:val="0"/>
          <w:numId w:val="13"/>
        </w:numPr>
        <w:spacing w:before="100" w:beforeAutospacing="1" w:after="100" w:afterAutospacing="1" w:line="240" w:lineRule="auto"/>
        <w:rPr>
          <w:rFonts w:ascii="Arial" w:eastAsia="Times New Roman" w:hAnsi="Arial" w:cs="Arial"/>
          <w:color w:val="3F525F"/>
          <w:sz w:val="27"/>
          <w:szCs w:val="27"/>
          <w:lang w:eastAsia="en-GB"/>
        </w:rPr>
      </w:pPr>
      <w:r w:rsidRPr="00AA52BA">
        <w:rPr>
          <w:rFonts w:ascii="Arial" w:eastAsia="Times New Roman" w:hAnsi="Arial" w:cs="Arial"/>
          <w:color w:val="3F525F"/>
          <w:sz w:val="27"/>
          <w:szCs w:val="27"/>
          <w:lang w:eastAsia="en-GB"/>
        </w:rPr>
        <w:t>third party data being entered into the record</w:t>
      </w:r>
    </w:p>
    <w:p w14:paraId="4BE81162" w14:textId="77777777" w:rsidR="00AA52BA" w:rsidRPr="00AA52BA" w:rsidRDefault="00AA52BA" w:rsidP="00AA52BA">
      <w:pPr>
        <w:numPr>
          <w:ilvl w:val="0"/>
          <w:numId w:val="13"/>
        </w:numPr>
        <w:spacing w:before="100" w:beforeAutospacing="1" w:after="100" w:afterAutospacing="1" w:line="240" w:lineRule="auto"/>
        <w:rPr>
          <w:rFonts w:ascii="Arial" w:eastAsia="Times New Roman" w:hAnsi="Arial" w:cs="Arial"/>
          <w:color w:val="3F525F"/>
          <w:sz w:val="27"/>
          <w:szCs w:val="27"/>
          <w:lang w:eastAsia="en-GB"/>
        </w:rPr>
      </w:pPr>
      <w:r w:rsidRPr="00AA52BA">
        <w:rPr>
          <w:rFonts w:ascii="Arial" w:eastAsia="Times New Roman" w:hAnsi="Arial" w:cs="Arial"/>
          <w:color w:val="3F525F"/>
          <w:sz w:val="27"/>
          <w:szCs w:val="27"/>
          <w:lang w:eastAsia="en-GB"/>
        </w:rPr>
        <w:t>safeguarding information being shared with a patient inappropriately or accessed inappropriately by a third party</w:t>
      </w:r>
    </w:p>
    <w:p w14:paraId="20EFAAE7" w14:textId="77777777" w:rsidR="00AA52BA" w:rsidRPr="00AA52BA" w:rsidRDefault="00AA52BA" w:rsidP="00AA52BA">
      <w:pPr>
        <w:numPr>
          <w:ilvl w:val="0"/>
          <w:numId w:val="13"/>
        </w:numPr>
        <w:spacing w:before="100" w:beforeAutospacing="1" w:after="100" w:afterAutospacing="1" w:line="240" w:lineRule="auto"/>
        <w:rPr>
          <w:rFonts w:ascii="Arial" w:eastAsia="Times New Roman" w:hAnsi="Arial" w:cs="Arial"/>
          <w:color w:val="3F525F"/>
          <w:sz w:val="27"/>
          <w:szCs w:val="27"/>
          <w:lang w:eastAsia="en-GB"/>
        </w:rPr>
      </w:pPr>
      <w:r w:rsidRPr="00AA52BA">
        <w:rPr>
          <w:rFonts w:ascii="Arial" w:eastAsia="Times New Roman" w:hAnsi="Arial" w:cs="Arial"/>
          <w:color w:val="3F525F"/>
          <w:sz w:val="27"/>
          <w:szCs w:val="27"/>
          <w:lang w:eastAsia="en-GB"/>
        </w:rPr>
        <w:t>increased volume of enquiries from patients</w:t>
      </w:r>
    </w:p>
    <w:p w14:paraId="257C32A4" w14:textId="77777777" w:rsidR="00AA52BA" w:rsidRPr="00AA52BA" w:rsidRDefault="00AA52BA" w:rsidP="00AA52BA">
      <w:pPr>
        <w:spacing w:before="100" w:beforeAutospacing="1" w:after="100" w:afterAutospacing="1" w:line="240" w:lineRule="auto"/>
        <w:rPr>
          <w:rFonts w:ascii="Arial" w:eastAsia="Times New Roman" w:hAnsi="Arial" w:cs="Arial"/>
          <w:color w:val="3F525F"/>
          <w:sz w:val="27"/>
          <w:szCs w:val="27"/>
          <w:lang w:eastAsia="en-GB"/>
        </w:rPr>
      </w:pPr>
      <w:r w:rsidRPr="00AA52BA">
        <w:rPr>
          <w:rFonts w:ascii="Arial" w:eastAsia="Times New Roman" w:hAnsi="Arial" w:cs="Arial"/>
          <w:color w:val="3F525F"/>
          <w:sz w:val="27"/>
          <w:szCs w:val="27"/>
          <w:lang w:eastAsia="en-GB"/>
        </w:rPr>
        <w:t>Their concerns were mitigated by:</w:t>
      </w:r>
    </w:p>
    <w:p w14:paraId="28AF8570" w14:textId="77777777" w:rsidR="00AA52BA" w:rsidRPr="00AA52BA" w:rsidRDefault="00AA52BA" w:rsidP="00AA52BA">
      <w:pPr>
        <w:numPr>
          <w:ilvl w:val="0"/>
          <w:numId w:val="14"/>
        </w:numPr>
        <w:spacing w:before="100" w:beforeAutospacing="1" w:after="100" w:afterAutospacing="1" w:line="240" w:lineRule="auto"/>
        <w:rPr>
          <w:rFonts w:ascii="Arial" w:eastAsia="Times New Roman" w:hAnsi="Arial" w:cs="Arial"/>
          <w:color w:val="3F525F"/>
          <w:sz w:val="27"/>
          <w:szCs w:val="27"/>
          <w:lang w:eastAsia="en-GB"/>
        </w:rPr>
      </w:pPr>
      <w:r w:rsidRPr="00AA52BA">
        <w:rPr>
          <w:rFonts w:ascii="Arial" w:eastAsia="Times New Roman" w:hAnsi="Arial" w:cs="Arial"/>
          <w:color w:val="3F525F"/>
          <w:sz w:val="27"/>
          <w:szCs w:val="27"/>
          <w:lang w:eastAsia="en-GB"/>
        </w:rPr>
        <w:t>training and discussions with practice staff around what should be put in the record</w:t>
      </w:r>
    </w:p>
    <w:p w14:paraId="709ED494" w14:textId="77777777" w:rsidR="00AA52BA" w:rsidRPr="00AA52BA" w:rsidRDefault="00AA52BA" w:rsidP="00AA52BA">
      <w:pPr>
        <w:numPr>
          <w:ilvl w:val="0"/>
          <w:numId w:val="14"/>
        </w:numPr>
        <w:spacing w:before="100" w:beforeAutospacing="1" w:after="100" w:afterAutospacing="1" w:line="240" w:lineRule="auto"/>
        <w:rPr>
          <w:rFonts w:ascii="Arial" w:eastAsia="Times New Roman" w:hAnsi="Arial" w:cs="Arial"/>
          <w:color w:val="3F525F"/>
          <w:sz w:val="27"/>
          <w:szCs w:val="27"/>
          <w:lang w:eastAsia="en-GB"/>
        </w:rPr>
      </w:pPr>
      <w:r w:rsidRPr="00AA52BA">
        <w:rPr>
          <w:rFonts w:ascii="Arial" w:eastAsia="Times New Roman" w:hAnsi="Arial" w:cs="Arial"/>
          <w:color w:val="3F525F"/>
          <w:sz w:val="27"/>
          <w:szCs w:val="27"/>
          <w:lang w:eastAsia="en-GB"/>
        </w:rPr>
        <w:t>training sessions on how to make entries invisible from the online viewer</w:t>
      </w:r>
    </w:p>
    <w:p w14:paraId="184E2921" w14:textId="77777777" w:rsidR="00AA52BA" w:rsidRPr="00AA52BA" w:rsidRDefault="00AA52BA" w:rsidP="00AA52BA">
      <w:pPr>
        <w:numPr>
          <w:ilvl w:val="0"/>
          <w:numId w:val="14"/>
        </w:numPr>
        <w:spacing w:before="100" w:beforeAutospacing="1" w:after="100" w:afterAutospacing="1" w:line="240" w:lineRule="auto"/>
        <w:rPr>
          <w:rFonts w:ascii="Arial" w:eastAsia="Times New Roman" w:hAnsi="Arial" w:cs="Arial"/>
          <w:color w:val="3F525F"/>
          <w:sz w:val="27"/>
          <w:szCs w:val="27"/>
          <w:lang w:eastAsia="en-GB"/>
        </w:rPr>
      </w:pPr>
      <w:r w:rsidRPr="00AA52BA">
        <w:rPr>
          <w:rFonts w:ascii="Arial" w:eastAsia="Times New Roman" w:hAnsi="Arial" w:cs="Arial"/>
          <w:color w:val="3F525F"/>
          <w:sz w:val="27"/>
          <w:szCs w:val="27"/>
          <w:lang w:eastAsia="en-GB"/>
        </w:rPr>
        <w:t>ensuring staff were briefed before access was enabled, promoting the benefits to the practice and the patient</w:t>
      </w:r>
    </w:p>
    <w:p w14:paraId="098C981B" w14:textId="77777777" w:rsidR="00AA52BA" w:rsidRPr="00AA52BA" w:rsidRDefault="00AA52BA" w:rsidP="00AA52BA">
      <w:pPr>
        <w:numPr>
          <w:ilvl w:val="0"/>
          <w:numId w:val="14"/>
        </w:numPr>
        <w:spacing w:before="100" w:beforeAutospacing="1" w:after="100" w:afterAutospacing="1" w:line="240" w:lineRule="auto"/>
        <w:rPr>
          <w:rFonts w:ascii="Arial" w:eastAsia="Times New Roman" w:hAnsi="Arial" w:cs="Arial"/>
          <w:color w:val="3F525F"/>
          <w:sz w:val="27"/>
          <w:szCs w:val="27"/>
          <w:lang w:eastAsia="en-GB"/>
        </w:rPr>
      </w:pPr>
      <w:r w:rsidRPr="00AA52BA">
        <w:rPr>
          <w:rFonts w:ascii="Arial" w:eastAsia="Times New Roman" w:hAnsi="Arial" w:cs="Arial"/>
          <w:color w:val="3F525F"/>
          <w:sz w:val="27"/>
          <w:szCs w:val="27"/>
          <w:lang w:eastAsia="en-GB"/>
        </w:rPr>
        <w:t>updating them on progress, giving them information to use in their role but also how to inform patients if asked</w:t>
      </w:r>
    </w:p>
    <w:p w14:paraId="22B00E8E" w14:textId="572B3387" w:rsidR="00A9485D" w:rsidRDefault="00A9485D" w:rsidP="00AA52BA"/>
    <w:p w14:paraId="3F7EF872" w14:textId="4597EF59" w:rsidR="00A9485D" w:rsidRPr="00AF0079" w:rsidRDefault="00A9485D" w:rsidP="00AF0079">
      <w:pPr>
        <w:pStyle w:val="Heading1"/>
        <w:rPr>
          <w:rFonts w:ascii="Arial" w:eastAsia="Times New Roman" w:hAnsi="Arial" w:cs="Arial"/>
          <w:sz w:val="36"/>
          <w:szCs w:val="36"/>
          <w:lang w:eastAsia="en-GB"/>
        </w:rPr>
      </w:pPr>
      <w:bookmarkStart w:id="18" w:name="_Toc112154074"/>
      <w:bookmarkStart w:id="19" w:name="_Toc112155486"/>
      <w:bookmarkStart w:id="20" w:name="_Hlk112160075"/>
      <w:r w:rsidRPr="00AF0079">
        <w:rPr>
          <w:rFonts w:ascii="Arial" w:eastAsia="Times New Roman" w:hAnsi="Arial" w:cs="Arial"/>
          <w:sz w:val="36"/>
          <w:szCs w:val="36"/>
          <w:lang w:eastAsia="en-GB"/>
        </w:rPr>
        <w:t>Safeguarding patients who should not have access</w:t>
      </w:r>
      <w:r w:rsidR="009855A7">
        <w:rPr>
          <w:rFonts w:ascii="Arial" w:eastAsia="Times New Roman" w:hAnsi="Arial" w:cs="Arial"/>
          <w:sz w:val="36"/>
          <w:szCs w:val="36"/>
          <w:lang w:eastAsia="en-GB"/>
        </w:rPr>
        <w:t>-</w:t>
      </w:r>
      <w:r w:rsidR="00AF0079">
        <w:rPr>
          <w:rFonts w:ascii="Arial" w:eastAsia="Times New Roman" w:hAnsi="Arial" w:cs="Arial"/>
          <w:sz w:val="36"/>
          <w:szCs w:val="36"/>
          <w:lang w:eastAsia="en-GB"/>
        </w:rPr>
        <w:t xml:space="preserve"> Early Adopters</w:t>
      </w:r>
      <w:bookmarkEnd w:id="18"/>
      <w:bookmarkEnd w:id="19"/>
    </w:p>
    <w:bookmarkEnd w:id="20"/>
    <w:p w14:paraId="050DFB6B" w14:textId="77777777" w:rsidR="00A9485D" w:rsidRPr="00A9485D" w:rsidRDefault="00A9485D" w:rsidP="00A9485D">
      <w:pPr>
        <w:spacing w:before="100" w:beforeAutospacing="1" w:after="100" w:afterAutospacing="1" w:line="240" w:lineRule="auto"/>
        <w:rPr>
          <w:rFonts w:ascii="Arial" w:eastAsia="Times New Roman" w:hAnsi="Arial" w:cs="Arial"/>
          <w:color w:val="3F525F"/>
          <w:sz w:val="27"/>
          <w:szCs w:val="27"/>
          <w:lang w:eastAsia="en-GB"/>
        </w:rPr>
      </w:pPr>
      <w:r w:rsidRPr="00A9485D">
        <w:rPr>
          <w:rFonts w:ascii="Arial" w:eastAsia="Times New Roman" w:hAnsi="Arial" w:cs="Arial"/>
          <w:color w:val="3F525F"/>
          <w:sz w:val="27"/>
          <w:szCs w:val="27"/>
          <w:lang w:eastAsia="en-GB"/>
        </w:rPr>
        <w:t>Early adopter sites used a variety of different approaches to excluding people who should not have access to their records due to a risk of serious harm to themselves or others.</w:t>
      </w:r>
    </w:p>
    <w:p w14:paraId="0472EEB9" w14:textId="7FCE5530" w:rsidR="00A9485D" w:rsidRPr="00A9485D" w:rsidRDefault="00A9485D" w:rsidP="001009BF">
      <w:pPr>
        <w:spacing w:after="0" w:line="240" w:lineRule="auto"/>
        <w:rPr>
          <w:rFonts w:ascii="Arial" w:eastAsia="Times New Roman" w:hAnsi="Arial" w:cs="Arial"/>
          <w:color w:val="3F525F"/>
          <w:sz w:val="27"/>
          <w:szCs w:val="27"/>
          <w:lang w:eastAsia="en-GB"/>
        </w:rPr>
      </w:pPr>
      <w:r w:rsidRPr="00A9485D">
        <w:rPr>
          <w:rFonts w:ascii="Arial" w:eastAsia="Times New Roman" w:hAnsi="Arial" w:cs="Arial"/>
          <w:color w:val="3F525F"/>
          <w:sz w:val="27"/>
          <w:szCs w:val="27"/>
          <w:lang w:eastAsia="en-GB"/>
        </w:rPr>
        <w:t xml:space="preserve">NHS Bath and </w:t>
      </w:r>
      <w:r w:rsidR="00B53E81" w:rsidRPr="00A9485D">
        <w:rPr>
          <w:rFonts w:ascii="Arial" w:eastAsia="Times New Roman" w:hAnsi="Arial" w:cs="Arial"/>
          <w:color w:val="3F525F"/>
          <w:sz w:val="27"/>
          <w:szCs w:val="27"/>
          <w:lang w:eastAsia="en-GB"/>
        </w:rPr>
        <w:t>Northeast</w:t>
      </w:r>
      <w:r w:rsidRPr="00A9485D">
        <w:rPr>
          <w:rFonts w:ascii="Arial" w:eastAsia="Times New Roman" w:hAnsi="Arial" w:cs="Arial"/>
          <w:color w:val="3F525F"/>
          <w:sz w:val="27"/>
          <w:szCs w:val="27"/>
          <w:lang w:eastAsia="en-GB"/>
        </w:rPr>
        <w:t xml:space="preserve"> Somerset, Swindon and Wiltshire Clinical Commissioning Group, Named Safeguarding GPs have developed some supporting guidance, these have been shared </w:t>
      </w:r>
      <w:r w:rsidR="001009BF">
        <w:rPr>
          <w:rFonts w:ascii="Arial" w:eastAsia="Times New Roman" w:hAnsi="Arial" w:cs="Arial"/>
          <w:color w:val="3F525F"/>
          <w:sz w:val="27"/>
          <w:szCs w:val="27"/>
          <w:lang w:eastAsia="en-GB"/>
        </w:rPr>
        <w:t xml:space="preserve">on NHS Futures: </w:t>
      </w:r>
      <w:hyperlink r:id="rId31" w:history="1">
        <w:r w:rsidR="001009BF" w:rsidRPr="00E9112D">
          <w:rPr>
            <w:rStyle w:val="Hyperlink"/>
            <w:color w:val="4472C4" w:themeColor="accent1"/>
            <w:sz w:val="28"/>
            <w:szCs w:val="28"/>
          </w:rPr>
          <w:t xml:space="preserve"> </w:t>
        </w:r>
        <w:proofErr w:type="spellStart"/>
        <w:r w:rsidR="001009BF" w:rsidRPr="00E9112D">
          <w:rPr>
            <w:rStyle w:val="Hyperlink"/>
            <w:color w:val="4472C4" w:themeColor="accent1"/>
            <w:sz w:val="28"/>
            <w:szCs w:val="28"/>
          </w:rPr>
          <w:t>FutureNHS</w:t>
        </w:r>
        <w:proofErr w:type="spellEnd"/>
        <w:r w:rsidR="001009BF" w:rsidRPr="00E9112D">
          <w:rPr>
            <w:rStyle w:val="Hyperlink"/>
            <w:color w:val="4472C4" w:themeColor="accent1"/>
            <w:sz w:val="28"/>
            <w:szCs w:val="28"/>
          </w:rPr>
          <w:t xml:space="preserve"> Collaboration Platform</w:t>
        </w:r>
      </w:hyperlink>
      <w:r w:rsidR="001009BF">
        <w:rPr>
          <w:color w:val="4472C4" w:themeColor="accent1"/>
          <w:sz w:val="28"/>
          <w:szCs w:val="28"/>
        </w:rPr>
        <w:t xml:space="preserve">  </w:t>
      </w:r>
      <w:r w:rsidR="001009BF">
        <w:rPr>
          <w:rFonts w:ascii="Arial" w:eastAsia="Times New Roman" w:hAnsi="Arial" w:cs="Arial"/>
          <w:color w:val="3F525F"/>
          <w:sz w:val="27"/>
          <w:szCs w:val="27"/>
          <w:lang w:eastAsia="en-GB"/>
        </w:rPr>
        <w:t xml:space="preserve"> </w:t>
      </w:r>
      <w:r w:rsidRPr="00A9485D">
        <w:rPr>
          <w:rFonts w:ascii="Arial" w:eastAsia="Times New Roman" w:hAnsi="Arial" w:cs="Arial"/>
          <w:color w:val="3F525F"/>
          <w:sz w:val="27"/>
          <w:szCs w:val="27"/>
          <w:lang w:eastAsia="en-GB"/>
        </w:rPr>
        <w:t>as good practice.</w:t>
      </w:r>
    </w:p>
    <w:p w14:paraId="483CE12F" w14:textId="64F1462A" w:rsidR="00A9485D" w:rsidRPr="00A9485D" w:rsidRDefault="00A9485D" w:rsidP="00A9485D">
      <w:pPr>
        <w:spacing w:before="100" w:beforeAutospacing="1" w:after="100" w:afterAutospacing="1" w:line="240" w:lineRule="auto"/>
        <w:rPr>
          <w:rFonts w:ascii="Arial" w:eastAsia="Times New Roman" w:hAnsi="Arial" w:cs="Arial"/>
          <w:color w:val="3F525F"/>
          <w:sz w:val="27"/>
          <w:szCs w:val="27"/>
          <w:lang w:eastAsia="en-GB"/>
        </w:rPr>
      </w:pPr>
      <w:r w:rsidRPr="00A9485D">
        <w:rPr>
          <w:rFonts w:ascii="Arial" w:eastAsia="Times New Roman" w:hAnsi="Arial" w:cs="Arial"/>
          <w:color w:val="3F525F"/>
          <w:sz w:val="27"/>
          <w:szCs w:val="27"/>
          <w:lang w:eastAsia="en-GB"/>
        </w:rPr>
        <w:t xml:space="preserve">It should be noted that the code lists and processes </w:t>
      </w:r>
      <w:r w:rsidR="001009BF">
        <w:rPr>
          <w:rFonts w:ascii="Arial" w:eastAsia="Times New Roman" w:hAnsi="Arial" w:cs="Arial"/>
          <w:color w:val="3F525F"/>
          <w:sz w:val="27"/>
          <w:szCs w:val="27"/>
          <w:lang w:eastAsia="en-GB"/>
        </w:rPr>
        <w:t xml:space="preserve">shared on the Futures Platform </w:t>
      </w:r>
      <w:r w:rsidRPr="00A9485D">
        <w:rPr>
          <w:rFonts w:ascii="Arial" w:eastAsia="Times New Roman" w:hAnsi="Arial" w:cs="Arial"/>
          <w:color w:val="3F525F"/>
          <w:sz w:val="27"/>
          <w:szCs w:val="27"/>
          <w:lang w:eastAsia="en-GB"/>
        </w:rPr>
        <w:t>are a mitigation and rely on patient records being coded to show they may lack capacity or have safeguarding concerns correctly within the record, before these tools are used by practices</w:t>
      </w:r>
    </w:p>
    <w:p w14:paraId="6297A7D5" w14:textId="35678A89" w:rsidR="00A9485D" w:rsidRDefault="00A9485D" w:rsidP="00A9485D">
      <w:pPr>
        <w:spacing w:after="0" w:line="240" w:lineRule="auto"/>
        <w:rPr>
          <w:rFonts w:ascii="Arial" w:eastAsia="Times New Roman" w:hAnsi="Arial" w:cs="Arial"/>
          <w:color w:val="3F525F"/>
          <w:sz w:val="27"/>
          <w:szCs w:val="27"/>
          <w:lang w:eastAsia="en-GB"/>
        </w:rPr>
      </w:pPr>
      <w:r w:rsidRPr="00A9485D">
        <w:rPr>
          <w:rFonts w:ascii="Arial" w:eastAsia="Times New Roman" w:hAnsi="Arial" w:cs="Arial"/>
          <w:color w:val="3F525F"/>
          <w:sz w:val="27"/>
          <w:szCs w:val="27"/>
          <w:lang w:eastAsia="en-GB"/>
        </w:rPr>
        <w:t>Practices were provided with a SNOMED code, to be added to an individual patient's record in order to prevent them from automatically being able to see new entries. The SNOMED code can be applied to patient’s identified with the code lists, or on an individual basis. Some practices chose not to proactively apply the code to at risk groups, and instead had robust processes to identify and review record settings as new information was being entered.</w:t>
      </w:r>
    </w:p>
    <w:p w14:paraId="603A7632" w14:textId="77777777" w:rsidR="00934B8F" w:rsidRPr="00A9485D" w:rsidRDefault="00934B8F" w:rsidP="00A9485D">
      <w:pPr>
        <w:spacing w:after="0" w:line="240" w:lineRule="auto"/>
        <w:rPr>
          <w:rFonts w:ascii="Arial" w:eastAsia="Times New Roman" w:hAnsi="Arial" w:cs="Arial"/>
          <w:color w:val="3F525F"/>
          <w:sz w:val="27"/>
          <w:szCs w:val="27"/>
          <w:lang w:eastAsia="en-GB"/>
        </w:rPr>
      </w:pPr>
    </w:p>
    <w:p w14:paraId="6F0E7576" w14:textId="6A52A55E" w:rsidR="00A9485D" w:rsidRPr="00A9485D" w:rsidRDefault="00934B8F" w:rsidP="00A9485D">
      <w:pPr>
        <w:shd w:val="clear" w:color="auto" w:fill="FFFFFF"/>
        <w:spacing w:before="100" w:beforeAutospacing="1" w:after="100" w:afterAutospacing="1" w:line="240" w:lineRule="auto"/>
        <w:rPr>
          <w:rFonts w:ascii="Arial" w:eastAsia="Times New Roman" w:hAnsi="Arial" w:cs="Arial"/>
          <w:color w:val="3F525F"/>
          <w:sz w:val="27"/>
          <w:szCs w:val="27"/>
          <w:lang w:eastAsia="en-GB"/>
        </w:rPr>
      </w:pPr>
      <w:r>
        <w:rPr>
          <w:rFonts w:ascii="Arial" w:eastAsia="Times New Roman" w:hAnsi="Arial" w:cs="Arial"/>
          <w:noProof/>
          <w:color w:val="3F525F"/>
          <w:sz w:val="27"/>
          <w:szCs w:val="27"/>
          <w:lang w:eastAsia="en-GB"/>
        </w:rPr>
        <mc:AlternateContent>
          <mc:Choice Requires="wps">
            <w:drawing>
              <wp:anchor distT="0" distB="0" distL="114300" distR="114300" simplePos="0" relativeHeight="251659264" behindDoc="0" locked="0" layoutInCell="1" allowOverlap="1" wp14:anchorId="7F9F0733" wp14:editId="684EE301">
                <wp:simplePos x="0" y="0"/>
                <wp:positionH relativeFrom="column">
                  <wp:posOffset>-38100</wp:posOffset>
                </wp:positionH>
                <wp:positionV relativeFrom="paragraph">
                  <wp:posOffset>34925</wp:posOffset>
                </wp:positionV>
                <wp:extent cx="5753100" cy="1276350"/>
                <wp:effectExtent l="19050" t="19050" r="38100" b="38100"/>
                <wp:wrapNone/>
                <wp:docPr id="3" name="Rectangle 3"/>
                <wp:cNvGraphicFramePr/>
                <a:graphic xmlns:a="http://schemas.openxmlformats.org/drawingml/2006/main">
                  <a:graphicData uri="http://schemas.microsoft.com/office/word/2010/wordprocessingShape">
                    <wps:wsp>
                      <wps:cNvSpPr/>
                      <wps:spPr>
                        <a:xfrm>
                          <a:off x="0" y="0"/>
                          <a:ext cx="5753100" cy="1276350"/>
                        </a:xfrm>
                        <a:prstGeom prst="rect">
                          <a:avLst/>
                        </a:prstGeom>
                        <a:noFill/>
                        <a:ln w="571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6AC3FB" id="Rectangle 3" o:spid="_x0000_s1026" style="position:absolute;margin-left:-3pt;margin-top:2.75pt;width:453pt;height:10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" filled="f" strokecolor="#00b0f0" strokeweight="4.5pt"/>
            </w:pict>
          </mc:Fallback>
        </mc:AlternateContent>
      </w:r>
      <w:r w:rsidR="00A9485D" w:rsidRPr="00A9485D">
        <w:rPr>
          <w:rFonts w:ascii="Arial" w:eastAsia="Times New Roman" w:hAnsi="Arial" w:cs="Arial"/>
          <w:color w:val="3F525F"/>
          <w:sz w:val="27"/>
          <w:szCs w:val="27"/>
          <w:lang w:eastAsia="en-GB"/>
        </w:rPr>
        <w:t>Caution should be applied if cohorts of patients are excluded to prevent potential discrimination.</w:t>
      </w:r>
    </w:p>
    <w:p w14:paraId="18BD1CF7" w14:textId="77777777" w:rsidR="00A9485D" w:rsidRPr="00A9485D" w:rsidRDefault="00A9485D" w:rsidP="00A9485D">
      <w:pPr>
        <w:shd w:val="clear" w:color="auto" w:fill="FFFFFF"/>
        <w:spacing w:after="0" w:line="240" w:lineRule="auto"/>
        <w:rPr>
          <w:rFonts w:ascii="Arial" w:eastAsia="Times New Roman" w:hAnsi="Arial" w:cs="Arial"/>
          <w:color w:val="3F525F"/>
          <w:sz w:val="27"/>
          <w:szCs w:val="27"/>
          <w:lang w:eastAsia="en-GB"/>
        </w:rPr>
      </w:pPr>
      <w:r w:rsidRPr="00A9485D">
        <w:rPr>
          <w:rFonts w:ascii="Arial" w:eastAsia="Times New Roman" w:hAnsi="Arial" w:cs="Arial"/>
          <w:color w:val="3F525F"/>
          <w:sz w:val="27"/>
          <w:szCs w:val="27"/>
          <w:lang w:eastAsia="en-GB"/>
        </w:rPr>
        <w:t>Effort should be made to ensure at-risk individuals are reviewed to assess if record access can be provided</w:t>
      </w:r>
    </w:p>
    <w:p w14:paraId="2F64A8FF" w14:textId="5CDB84F6" w:rsidR="00A9485D" w:rsidRDefault="00A9485D" w:rsidP="00AA52BA">
      <w:pPr>
        <w:rPr>
          <w:color w:val="FFFFFF" w:themeColor="background1"/>
        </w:rPr>
      </w:pPr>
    </w:p>
    <w:p w14:paraId="6C88BEFC" w14:textId="3A0170E8" w:rsidR="00C770B3" w:rsidRDefault="00C770B3" w:rsidP="00AA52BA">
      <w:pPr>
        <w:rPr>
          <w:color w:val="FFFFFF" w:themeColor="background1"/>
        </w:rPr>
      </w:pPr>
    </w:p>
    <w:p w14:paraId="64555550" w14:textId="108DE63A" w:rsidR="00C770B3" w:rsidRPr="00C770B3" w:rsidRDefault="00C770B3" w:rsidP="00AA52BA">
      <w:pPr>
        <w:rPr>
          <w:rFonts w:ascii="Arial" w:hAnsi="Arial" w:cs="Arial"/>
          <w:sz w:val="27"/>
          <w:szCs w:val="27"/>
        </w:rPr>
      </w:pPr>
      <w:r w:rsidRPr="00C770B3">
        <w:rPr>
          <w:rFonts w:ascii="Arial" w:hAnsi="Arial" w:cs="Arial"/>
          <w:sz w:val="27"/>
          <w:szCs w:val="27"/>
        </w:rPr>
        <w:t xml:space="preserve">Please note that some of the information available on NHS Futures is </w:t>
      </w:r>
      <w:r>
        <w:rPr>
          <w:rFonts w:ascii="Arial" w:hAnsi="Arial" w:cs="Arial"/>
          <w:sz w:val="27"/>
          <w:szCs w:val="27"/>
        </w:rPr>
        <w:t>not available to download.  We therefore suggest that you register and log on to NHS Futures website to view other sources of information.</w:t>
      </w:r>
    </w:p>
    <w:sectPr w:rsidR="00C770B3" w:rsidRPr="00C770B3" w:rsidSect="00027491">
      <w:headerReference w:type="default" r:id="rId32"/>
      <w:footerReference w:type="default" r:id="rId33"/>
      <w:headerReference w:type="first" r:id="rId34"/>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AB5D9" w14:textId="77777777" w:rsidR="00971BDF" w:rsidRDefault="00971BDF" w:rsidP="00146FCA">
      <w:pPr>
        <w:spacing w:after="0" w:line="240" w:lineRule="auto"/>
      </w:pPr>
      <w:r>
        <w:separator/>
      </w:r>
    </w:p>
  </w:endnote>
  <w:endnote w:type="continuationSeparator" w:id="0">
    <w:p w14:paraId="017045E5" w14:textId="77777777" w:rsidR="00971BDF" w:rsidRDefault="00971BDF" w:rsidP="00146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011302"/>
      <w:docPartObj>
        <w:docPartGallery w:val="Page Numbers (Bottom of Page)"/>
        <w:docPartUnique/>
      </w:docPartObj>
    </w:sdtPr>
    <w:sdtEndPr>
      <w:rPr>
        <w:noProof/>
      </w:rPr>
    </w:sdtEndPr>
    <w:sdtContent>
      <w:p w14:paraId="0BCB51D3" w14:textId="5ADDDED2" w:rsidR="00027491" w:rsidRDefault="000274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61ED3E" w14:textId="77777777" w:rsidR="001C0400" w:rsidRDefault="001C0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87C83" w14:textId="77777777" w:rsidR="00971BDF" w:rsidRDefault="00971BDF" w:rsidP="00146FCA">
      <w:pPr>
        <w:spacing w:after="0" w:line="240" w:lineRule="auto"/>
      </w:pPr>
      <w:r>
        <w:separator/>
      </w:r>
    </w:p>
  </w:footnote>
  <w:footnote w:type="continuationSeparator" w:id="0">
    <w:p w14:paraId="2A68B2F2" w14:textId="77777777" w:rsidR="00971BDF" w:rsidRDefault="00971BDF" w:rsidP="00146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78FAE" w14:textId="2C0FE395" w:rsidR="00146FCA" w:rsidRDefault="00146FCA">
    <w:pPr>
      <w:pStyle w:val="Header"/>
    </w:pPr>
    <w:r w:rsidRPr="00146FCA">
      <w:rPr>
        <w:rFonts w:ascii="Calibri" w:eastAsia="Calibri" w:hAnsi="Calibri" w:cs="Times New Roman"/>
        <w:noProof/>
      </w:rPr>
      <w:drawing>
        <wp:anchor distT="0" distB="0" distL="114300" distR="114300" simplePos="0" relativeHeight="251659264" behindDoc="0" locked="0" layoutInCell="1" allowOverlap="1" wp14:anchorId="789A91B5" wp14:editId="577A0A8D">
          <wp:simplePos x="0" y="0"/>
          <wp:positionH relativeFrom="column">
            <wp:posOffset>3905250</wp:posOffset>
          </wp:positionH>
          <wp:positionV relativeFrom="paragraph">
            <wp:posOffset>-334010</wp:posOffset>
          </wp:positionV>
          <wp:extent cx="2254885" cy="778775"/>
          <wp:effectExtent l="0" t="0" r="0" b="2540"/>
          <wp:wrapNone/>
          <wp:docPr id="1" name="Picture 1"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imeli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54885" cy="77877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126E4" w14:textId="1530E3E7" w:rsidR="000D3839" w:rsidRDefault="000D3839">
    <w:pPr>
      <w:pStyle w:val="Header"/>
    </w:pPr>
    <w:r w:rsidRPr="00146FCA">
      <w:rPr>
        <w:rFonts w:ascii="Calibri" w:eastAsia="Calibri" w:hAnsi="Calibri" w:cs="Times New Roman"/>
        <w:noProof/>
      </w:rPr>
      <w:drawing>
        <wp:anchor distT="0" distB="0" distL="114300" distR="114300" simplePos="0" relativeHeight="251661312" behindDoc="0" locked="0" layoutInCell="1" allowOverlap="1" wp14:anchorId="0FA3C8B2" wp14:editId="1BCFE87B">
          <wp:simplePos x="0" y="0"/>
          <wp:positionH relativeFrom="column">
            <wp:posOffset>4238625</wp:posOffset>
          </wp:positionH>
          <wp:positionV relativeFrom="paragraph">
            <wp:posOffset>-353060</wp:posOffset>
          </wp:positionV>
          <wp:extent cx="2254885" cy="778775"/>
          <wp:effectExtent l="0" t="0" r="0" b="2540"/>
          <wp:wrapNone/>
          <wp:docPr id="2" name="Picture 2"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imeli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54885" cy="7787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82435"/>
    <w:multiLevelType w:val="hybridMultilevel"/>
    <w:tmpl w:val="8EB6697A"/>
    <w:lvl w:ilvl="0" w:tplc="034CC8D2">
      <w:start w:val="1"/>
      <w:numFmt w:val="bullet"/>
      <w:lvlText w:val="•"/>
      <w:lvlJc w:val="left"/>
      <w:pPr>
        <w:tabs>
          <w:tab w:val="num" w:pos="720"/>
        </w:tabs>
        <w:ind w:left="720" w:hanging="360"/>
      </w:pPr>
      <w:rPr>
        <w:rFonts w:ascii="Arial" w:hAnsi="Arial" w:hint="default"/>
      </w:rPr>
    </w:lvl>
    <w:lvl w:ilvl="1" w:tplc="DF02EEC4" w:tentative="1">
      <w:start w:val="1"/>
      <w:numFmt w:val="bullet"/>
      <w:lvlText w:val="•"/>
      <w:lvlJc w:val="left"/>
      <w:pPr>
        <w:tabs>
          <w:tab w:val="num" w:pos="1440"/>
        </w:tabs>
        <w:ind w:left="1440" w:hanging="360"/>
      </w:pPr>
      <w:rPr>
        <w:rFonts w:ascii="Arial" w:hAnsi="Arial" w:hint="default"/>
      </w:rPr>
    </w:lvl>
    <w:lvl w:ilvl="2" w:tplc="8D185476" w:tentative="1">
      <w:start w:val="1"/>
      <w:numFmt w:val="bullet"/>
      <w:lvlText w:val="•"/>
      <w:lvlJc w:val="left"/>
      <w:pPr>
        <w:tabs>
          <w:tab w:val="num" w:pos="2160"/>
        </w:tabs>
        <w:ind w:left="2160" w:hanging="360"/>
      </w:pPr>
      <w:rPr>
        <w:rFonts w:ascii="Arial" w:hAnsi="Arial" w:hint="default"/>
      </w:rPr>
    </w:lvl>
    <w:lvl w:ilvl="3" w:tplc="B038FD34" w:tentative="1">
      <w:start w:val="1"/>
      <w:numFmt w:val="bullet"/>
      <w:lvlText w:val="•"/>
      <w:lvlJc w:val="left"/>
      <w:pPr>
        <w:tabs>
          <w:tab w:val="num" w:pos="2880"/>
        </w:tabs>
        <w:ind w:left="2880" w:hanging="360"/>
      </w:pPr>
      <w:rPr>
        <w:rFonts w:ascii="Arial" w:hAnsi="Arial" w:hint="default"/>
      </w:rPr>
    </w:lvl>
    <w:lvl w:ilvl="4" w:tplc="3CC4A2F0" w:tentative="1">
      <w:start w:val="1"/>
      <w:numFmt w:val="bullet"/>
      <w:lvlText w:val="•"/>
      <w:lvlJc w:val="left"/>
      <w:pPr>
        <w:tabs>
          <w:tab w:val="num" w:pos="3600"/>
        </w:tabs>
        <w:ind w:left="3600" w:hanging="360"/>
      </w:pPr>
      <w:rPr>
        <w:rFonts w:ascii="Arial" w:hAnsi="Arial" w:hint="default"/>
      </w:rPr>
    </w:lvl>
    <w:lvl w:ilvl="5" w:tplc="5AFCDD00" w:tentative="1">
      <w:start w:val="1"/>
      <w:numFmt w:val="bullet"/>
      <w:lvlText w:val="•"/>
      <w:lvlJc w:val="left"/>
      <w:pPr>
        <w:tabs>
          <w:tab w:val="num" w:pos="4320"/>
        </w:tabs>
        <w:ind w:left="4320" w:hanging="360"/>
      </w:pPr>
      <w:rPr>
        <w:rFonts w:ascii="Arial" w:hAnsi="Arial" w:hint="default"/>
      </w:rPr>
    </w:lvl>
    <w:lvl w:ilvl="6" w:tplc="F53815AC" w:tentative="1">
      <w:start w:val="1"/>
      <w:numFmt w:val="bullet"/>
      <w:lvlText w:val="•"/>
      <w:lvlJc w:val="left"/>
      <w:pPr>
        <w:tabs>
          <w:tab w:val="num" w:pos="5040"/>
        </w:tabs>
        <w:ind w:left="5040" w:hanging="360"/>
      </w:pPr>
      <w:rPr>
        <w:rFonts w:ascii="Arial" w:hAnsi="Arial" w:hint="default"/>
      </w:rPr>
    </w:lvl>
    <w:lvl w:ilvl="7" w:tplc="E3C80C5A" w:tentative="1">
      <w:start w:val="1"/>
      <w:numFmt w:val="bullet"/>
      <w:lvlText w:val="•"/>
      <w:lvlJc w:val="left"/>
      <w:pPr>
        <w:tabs>
          <w:tab w:val="num" w:pos="5760"/>
        </w:tabs>
        <w:ind w:left="5760" w:hanging="360"/>
      </w:pPr>
      <w:rPr>
        <w:rFonts w:ascii="Arial" w:hAnsi="Arial" w:hint="default"/>
      </w:rPr>
    </w:lvl>
    <w:lvl w:ilvl="8" w:tplc="20FA9E2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F2A5550"/>
    <w:multiLevelType w:val="multilevel"/>
    <w:tmpl w:val="4FAE4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D77F53"/>
    <w:multiLevelType w:val="multilevel"/>
    <w:tmpl w:val="BC246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AF6C68"/>
    <w:multiLevelType w:val="multilevel"/>
    <w:tmpl w:val="4826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9728CF"/>
    <w:multiLevelType w:val="hybridMultilevel"/>
    <w:tmpl w:val="6ACA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1E21B5"/>
    <w:multiLevelType w:val="multilevel"/>
    <w:tmpl w:val="B3F2D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B32AC5"/>
    <w:multiLevelType w:val="hybridMultilevel"/>
    <w:tmpl w:val="1CA095E4"/>
    <w:lvl w:ilvl="0" w:tplc="DE863A4E">
      <w:start w:val="1"/>
      <w:numFmt w:val="bullet"/>
      <w:lvlText w:val="•"/>
      <w:lvlJc w:val="left"/>
      <w:pPr>
        <w:tabs>
          <w:tab w:val="num" w:pos="720"/>
        </w:tabs>
        <w:ind w:left="720" w:hanging="360"/>
      </w:pPr>
      <w:rPr>
        <w:rFonts w:ascii="Arial" w:hAnsi="Arial" w:hint="default"/>
      </w:rPr>
    </w:lvl>
    <w:lvl w:ilvl="1" w:tplc="4BDA781C" w:tentative="1">
      <w:start w:val="1"/>
      <w:numFmt w:val="bullet"/>
      <w:lvlText w:val="•"/>
      <w:lvlJc w:val="left"/>
      <w:pPr>
        <w:tabs>
          <w:tab w:val="num" w:pos="1440"/>
        </w:tabs>
        <w:ind w:left="1440" w:hanging="360"/>
      </w:pPr>
      <w:rPr>
        <w:rFonts w:ascii="Arial" w:hAnsi="Arial" w:hint="default"/>
      </w:rPr>
    </w:lvl>
    <w:lvl w:ilvl="2" w:tplc="6E646796" w:tentative="1">
      <w:start w:val="1"/>
      <w:numFmt w:val="bullet"/>
      <w:lvlText w:val="•"/>
      <w:lvlJc w:val="left"/>
      <w:pPr>
        <w:tabs>
          <w:tab w:val="num" w:pos="2160"/>
        </w:tabs>
        <w:ind w:left="2160" w:hanging="360"/>
      </w:pPr>
      <w:rPr>
        <w:rFonts w:ascii="Arial" w:hAnsi="Arial" w:hint="default"/>
      </w:rPr>
    </w:lvl>
    <w:lvl w:ilvl="3" w:tplc="7E68E3E0" w:tentative="1">
      <w:start w:val="1"/>
      <w:numFmt w:val="bullet"/>
      <w:lvlText w:val="•"/>
      <w:lvlJc w:val="left"/>
      <w:pPr>
        <w:tabs>
          <w:tab w:val="num" w:pos="2880"/>
        </w:tabs>
        <w:ind w:left="2880" w:hanging="360"/>
      </w:pPr>
      <w:rPr>
        <w:rFonts w:ascii="Arial" w:hAnsi="Arial" w:hint="default"/>
      </w:rPr>
    </w:lvl>
    <w:lvl w:ilvl="4" w:tplc="9522A680" w:tentative="1">
      <w:start w:val="1"/>
      <w:numFmt w:val="bullet"/>
      <w:lvlText w:val="•"/>
      <w:lvlJc w:val="left"/>
      <w:pPr>
        <w:tabs>
          <w:tab w:val="num" w:pos="3600"/>
        </w:tabs>
        <w:ind w:left="3600" w:hanging="360"/>
      </w:pPr>
      <w:rPr>
        <w:rFonts w:ascii="Arial" w:hAnsi="Arial" w:hint="default"/>
      </w:rPr>
    </w:lvl>
    <w:lvl w:ilvl="5" w:tplc="09A8BE7E" w:tentative="1">
      <w:start w:val="1"/>
      <w:numFmt w:val="bullet"/>
      <w:lvlText w:val="•"/>
      <w:lvlJc w:val="left"/>
      <w:pPr>
        <w:tabs>
          <w:tab w:val="num" w:pos="4320"/>
        </w:tabs>
        <w:ind w:left="4320" w:hanging="360"/>
      </w:pPr>
      <w:rPr>
        <w:rFonts w:ascii="Arial" w:hAnsi="Arial" w:hint="default"/>
      </w:rPr>
    </w:lvl>
    <w:lvl w:ilvl="6" w:tplc="68365A26" w:tentative="1">
      <w:start w:val="1"/>
      <w:numFmt w:val="bullet"/>
      <w:lvlText w:val="•"/>
      <w:lvlJc w:val="left"/>
      <w:pPr>
        <w:tabs>
          <w:tab w:val="num" w:pos="5040"/>
        </w:tabs>
        <w:ind w:left="5040" w:hanging="360"/>
      </w:pPr>
      <w:rPr>
        <w:rFonts w:ascii="Arial" w:hAnsi="Arial" w:hint="default"/>
      </w:rPr>
    </w:lvl>
    <w:lvl w:ilvl="7" w:tplc="C82A7C26" w:tentative="1">
      <w:start w:val="1"/>
      <w:numFmt w:val="bullet"/>
      <w:lvlText w:val="•"/>
      <w:lvlJc w:val="left"/>
      <w:pPr>
        <w:tabs>
          <w:tab w:val="num" w:pos="5760"/>
        </w:tabs>
        <w:ind w:left="5760" w:hanging="360"/>
      </w:pPr>
      <w:rPr>
        <w:rFonts w:ascii="Arial" w:hAnsi="Arial" w:hint="default"/>
      </w:rPr>
    </w:lvl>
    <w:lvl w:ilvl="8" w:tplc="54584F6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6B75AF4"/>
    <w:multiLevelType w:val="hybridMultilevel"/>
    <w:tmpl w:val="2D5A559A"/>
    <w:lvl w:ilvl="0" w:tplc="6EC623B6">
      <w:start w:val="1"/>
      <w:numFmt w:val="bullet"/>
      <w:lvlText w:val="•"/>
      <w:lvlJc w:val="left"/>
      <w:pPr>
        <w:tabs>
          <w:tab w:val="num" w:pos="720"/>
        </w:tabs>
        <w:ind w:left="720" w:hanging="360"/>
      </w:pPr>
      <w:rPr>
        <w:rFonts w:ascii="Arial" w:hAnsi="Arial" w:hint="default"/>
      </w:rPr>
    </w:lvl>
    <w:lvl w:ilvl="1" w:tplc="6D4A1CD4" w:tentative="1">
      <w:start w:val="1"/>
      <w:numFmt w:val="bullet"/>
      <w:lvlText w:val="•"/>
      <w:lvlJc w:val="left"/>
      <w:pPr>
        <w:tabs>
          <w:tab w:val="num" w:pos="1440"/>
        </w:tabs>
        <w:ind w:left="1440" w:hanging="360"/>
      </w:pPr>
      <w:rPr>
        <w:rFonts w:ascii="Arial" w:hAnsi="Arial" w:hint="default"/>
      </w:rPr>
    </w:lvl>
    <w:lvl w:ilvl="2" w:tplc="3E965ADC" w:tentative="1">
      <w:start w:val="1"/>
      <w:numFmt w:val="bullet"/>
      <w:lvlText w:val="•"/>
      <w:lvlJc w:val="left"/>
      <w:pPr>
        <w:tabs>
          <w:tab w:val="num" w:pos="2160"/>
        </w:tabs>
        <w:ind w:left="2160" w:hanging="360"/>
      </w:pPr>
      <w:rPr>
        <w:rFonts w:ascii="Arial" w:hAnsi="Arial" w:hint="default"/>
      </w:rPr>
    </w:lvl>
    <w:lvl w:ilvl="3" w:tplc="259C35F8" w:tentative="1">
      <w:start w:val="1"/>
      <w:numFmt w:val="bullet"/>
      <w:lvlText w:val="•"/>
      <w:lvlJc w:val="left"/>
      <w:pPr>
        <w:tabs>
          <w:tab w:val="num" w:pos="2880"/>
        </w:tabs>
        <w:ind w:left="2880" w:hanging="360"/>
      </w:pPr>
      <w:rPr>
        <w:rFonts w:ascii="Arial" w:hAnsi="Arial" w:hint="default"/>
      </w:rPr>
    </w:lvl>
    <w:lvl w:ilvl="4" w:tplc="E4F41992" w:tentative="1">
      <w:start w:val="1"/>
      <w:numFmt w:val="bullet"/>
      <w:lvlText w:val="•"/>
      <w:lvlJc w:val="left"/>
      <w:pPr>
        <w:tabs>
          <w:tab w:val="num" w:pos="3600"/>
        </w:tabs>
        <w:ind w:left="3600" w:hanging="360"/>
      </w:pPr>
      <w:rPr>
        <w:rFonts w:ascii="Arial" w:hAnsi="Arial" w:hint="default"/>
      </w:rPr>
    </w:lvl>
    <w:lvl w:ilvl="5" w:tplc="6206ED62" w:tentative="1">
      <w:start w:val="1"/>
      <w:numFmt w:val="bullet"/>
      <w:lvlText w:val="•"/>
      <w:lvlJc w:val="left"/>
      <w:pPr>
        <w:tabs>
          <w:tab w:val="num" w:pos="4320"/>
        </w:tabs>
        <w:ind w:left="4320" w:hanging="360"/>
      </w:pPr>
      <w:rPr>
        <w:rFonts w:ascii="Arial" w:hAnsi="Arial" w:hint="default"/>
      </w:rPr>
    </w:lvl>
    <w:lvl w:ilvl="6" w:tplc="5980F328" w:tentative="1">
      <w:start w:val="1"/>
      <w:numFmt w:val="bullet"/>
      <w:lvlText w:val="•"/>
      <w:lvlJc w:val="left"/>
      <w:pPr>
        <w:tabs>
          <w:tab w:val="num" w:pos="5040"/>
        </w:tabs>
        <w:ind w:left="5040" w:hanging="360"/>
      </w:pPr>
      <w:rPr>
        <w:rFonts w:ascii="Arial" w:hAnsi="Arial" w:hint="default"/>
      </w:rPr>
    </w:lvl>
    <w:lvl w:ilvl="7" w:tplc="F2986FD0" w:tentative="1">
      <w:start w:val="1"/>
      <w:numFmt w:val="bullet"/>
      <w:lvlText w:val="•"/>
      <w:lvlJc w:val="left"/>
      <w:pPr>
        <w:tabs>
          <w:tab w:val="num" w:pos="5760"/>
        </w:tabs>
        <w:ind w:left="5760" w:hanging="360"/>
      </w:pPr>
      <w:rPr>
        <w:rFonts w:ascii="Arial" w:hAnsi="Arial" w:hint="default"/>
      </w:rPr>
    </w:lvl>
    <w:lvl w:ilvl="8" w:tplc="E956365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20B4477"/>
    <w:multiLevelType w:val="hybridMultilevel"/>
    <w:tmpl w:val="9FD8D3C8"/>
    <w:lvl w:ilvl="0" w:tplc="48C04E28">
      <w:start w:val="1"/>
      <w:numFmt w:val="bullet"/>
      <w:lvlText w:val="•"/>
      <w:lvlJc w:val="left"/>
      <w:pPr>
        <w:tabs>
          <w:tab w:val="num" w:pos="720"/>
        </w:tabs>
        <w:ind w:left="720" w:hanging="360"/>
      </w:pPr>
      <w:rPr>
        <w:rFonts w:ascii="Arial" w:hAnsi="Arial" w:hint="default"/>
      </w:rPr>
    </w:lvl>
    <w:lvl w:ilvl="1" w:tplc="D646E642" w:tentative="1">
      <w:start w:val="1"/>
      <w:numFmt w:val="bullet"/>
      <w:lvlText w:val="•"/>
      <w:lvlJc w:val="left"/>
      <w:pPr>
        <w:tabs>
          <w:tab w:val="num" w:pos="1440"/>
        </w:tabs>
        <w:ind w:left="1440" w:hanging="360"/>
      </w:pPr>
      <w:rPr>
        <w:rFonts w:ascii="Arial" w:hAnsi="Arial" w:hint="default"/>
      </w:rPr>
    </w:lvl>
    <w:lvl w:ilvl="2" w:tplc="ED242E10" w:tentative="1">
      <w:start w:val="1"/>
      <w:numFmt w:val="bullet"/>
      <w:lvlText w:val="•"/>
      <w:lvlJc w:val="left"/>
      <w:pPr>
        <w:tabs>
          <w:tab w:val="num" w:pos="2160"/>
        </w:tabs>
        <w:ind w:left="2160" w:hanging="360"/>
      </w:pPr>
      <w:rPr>
        <w:rFonts w:ascii="Arial" w:hAnsi="Arial" w:hint="default"/>
      </w:rPr>
    </w:lvl>
    <w:lvl w:ilvl="3" w:tplc="7DD866D2" w:tentative="1">
      <w:start w:val="1"/>
      <w:numFmt w:val="bullet"/>
      <w:lvlText w:val="•"/>
      <w:lvlJc w:val="left"/>
      <w:pPr>
        <w:tabs>
          <w:tab w:val="num" w:pos="2880"/>
        </w:tabs>
        <w:ind w:left="2880" w:hanging="360"/>
      </w:pPr>
      <w:rPr>
        <w:rFonts w:ascii="Arial" w:hAnsi="Arial" w:hint="default"/>
      </w:rPr>
    </w:lvl>
    <w:lvl w:ilvl="4" w:tplc="E0B640DC" w:tentative="1">
      <w:start w:val="1"/>
      <w:numFmt w:val="bullet"/>
      <w:lvlText w:val="•"/>
      <w:lvlJc w:val="left"/>
      <w:pPr>
        <w:tabs>
          <w:tab w:val="num" w:pos="3600"/>
        </w:tabs>
        <w:ind w:left="3600" w:hanging="360"/>
      </w:pPr>
      <w:rPr>
        <w:rFonts w:ascii="Arial" w:hAnsi="Arial" w:hint="default"/>
      </w:rPr>
    </w:lvl>
    <w:lvl w:ilvl="5" w:tplc="9048BF24" w:tentative="1">
      <w:start w:val="1"/>
      <w:numFmt w:val="bullet"/>
      <w:lvlText w:val="•"/>
      <w:lvlJc w:val="left"/>
      <w:pPr>
        <w:tabs>
          <w:tab w:val="num" w:pos="4320"/>
        </w:tabs>
        <w:ind w:left="4320" w:hanging="360"/>
      </w:pPr>
      <w:rPr>
        <w:rFonts w:ascii="Arial" w:hAnsi="Arial" w:hint="default"/>
      </w:rPr>
    </w:lvl>
    <w:lvl w:ilvl="6" w:tplc="7B24B3AC" w:tentative="1">
      <w:start w:val="1"/>
      <w:numFmt w:val="bullet"/>
      <w:lvlText w:val="•"/>
      <w:lvlJc w:val="left"/>
      <w:pPr>
        <w:tabs>
          <w:tab w:val="num" w:pos="5040"/>
        </w:tabs>
        <w:ind w:left="5040" w:hanging="360"/>
      </w:pPr>
      <w:rPr>
        <w:rFonts w:ascii="Arial" w:hAnsi="Arial" w:hint="default"/>
      </w:rPr>
    </w:lvl>
    <w:lvl w:ilvl="7" w:tplc="85964A5E" w:tentative="1">
      <w:start w:val="1"/>
      <w:numFmt w:val="bullet"/>
      <w:lvlText w:val="•"/>
      <w:lvlJc w:val="left"/>
      <w:pPr>
        <w:tabs>
          <w:tab w:val="num" w:pos="5760"/>
        </w:tabs>
        <w:ind w:left="5760" w:hanging="360"/>
      </w:pPr>
      <w:rPr>
        <w:rFonts w:ascii="Arial" w:hAnsi="Arial" w:hint="default"/>
      </w:rPr>
    </w:lvl>
    <w:lvl w:ilvl="8" w:tplc="7458B18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378416C"/>
    <w:multiLevelType w:val="multilevel"/>
    <w:tmpl w:val="3AA2A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E32545"/>
    <w:multiLevelType w:val="hybridMultilevel"/>
    <w:tmpl w:val="211A62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FBD00A1"/>
    <w:multiLevelType w:val="multilevel"/>
    <w:tmpl w:val="BFA22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14609E"/>
    <w:multiLevelType w:val="hybridMultilevel"/>
    <w:tmpl w:val="8BACC366"/>
    <w:lvl w:ilvl="0" w:tplc="BC885D2A">
      <w:start w:val="1"/>
      <w:numFmt w:val="bullet"/>
      <w:lvlText w:val="•"/>
      <w:lvlJc w:val="left"/>
      <w:pPr>
        <w:tabs>
          <w:tab w:val="num" w:pos="720"/>
        </w:tabs>
        <w:ind w:left="720" w:hanging="360"/>
      </w:pPr>
      <w:rPr>
        <w:rFonts w:ascii="Arial" w:hAnsi="Arial" w:hint="default"/>
      </w:rPr>
    </w:lvl>
    <w:lvl w:ilvl="1" w:tplc="A526122A" w:tentative="1">
      <w:start w:val="1"/>
      <w:numFmt w:val="bullet"/>
      <w:lvlText w:val="•"/>
      <w:lvlJc w:val="left"/>
      <w:pPr>
        <w:tabs>
          <w:tab w:val="num" w:pos="1440"/>
        </w:tabs>
        <w:ind w:left="1440" w:hanging="360"/>
      </w:pPr>
      <w:rPr>
        <w:rFonts w:ascii="Arial" w:hAnsi="Arial" w:hint="default"/>
      </w:rPr>
    </w:lvl>
    <w:lvl w:ilvl="2" w:tplc="5A9EEC94" w:tentative="1">
      <w:start w:val="1"/>
      <w:numFmt w:val="bullet"/>
      <w:lvlText w:val="•"/>
      <w:lvlJc w:val="left"/>
      <w:pPr>
        <w:tabs>
          <w:tab w:val="num" w:pos="2160"/>
        </w:tabs>
        <w:ind w:left="2160" w:hanging="360"/>
      </w:pPr>
      <w:rPr>
        <w:rFonts w:ascii="Arial" w:hAnsi="Arial" w:hint="default"/>
      </w:rPr>
    </w:lvl>
    <w:lvl w:ilvl="3" w:tplc="A0DC7F4C" w:tentative="1">
      <w:start w:val="1"/>
      <w:numFmt w:val="bullet"/>
      <w:lvlText w:val="•"/>
      <w:lvlJc w:val="left"/>
      <w:pPr>
        <w:tabs>
          <w:tab w:val="num" w:pos="2880"/>
        </w:tabs>
        <w:ind w:left="2880" w:hanging="360"/>
      </w:pPr>
      <w:rPr>
        <w:rFonts w:ascii="Arial" w:hAnsi="Arial" w:hint="default"/>
      </w:rPr>
    </w:lvl>
    <w:lvl w:ilvl="4" w:tplc="EA6E1292" w:tentative="1">
      <w:start w:val="1"/>
      <w:numFmt w:val="bullet"/>
      <w:lvlText w:val="•"/>
      <w:lvlJc w:val="left"/>
      <w:pPr>
        <w:tabs>
          <w:tab w:val="num" w:pos="3600"/>
        </w:tabs>
        <w:ind w:left="3600" w:hanging="360"/>
      </w:pPr>
      <w:rPr>
        <w:rFonts w:ascii="Arial" w:hAnsi="Arial" w:hint="default"/>
      </w:rPr>
    </w:lvl>
    <w:lvl w:ilvl="5" w:tplc="A7D40D7A" w:tentative="1">
      <w:start w:val="1"/>
      <w:numFmt w:val="bullet"/>
      <w:lvlText w:val="•"/>
      <w:lvlJc w:val="left"/>
      <w:pPr>
        <w:tabs>
          <w:tab w:val="num" w:pos="4320"/>
        </w:tabs>
        <w:ind w:left="4320" w:hanging="360"/>
      </w:pPr>
      <w:rPr>
        <w:rFonts w:ascii="Arial" w:hAnsi="Arial" w:hint="default"/>
      </w:rPr>
    </w:lvl>
    <w:lvl w:ilvl="6" w:tplc="645A580A" w:tentative="1">
      <w:start w:val="1"/>
      <w:numFmt w:val="bullet"/>
      <w:lvlText w:val="•"/>
      <w:lvlJc w:val="left"/>
      <w:pPr>
        <w:tabs>
          <w:tab w:val="num" w:pos="5040"/>
        </w:tabs>
        <w:ind w:left="5040" w:hanging="360"/>
      </w:pPr>
      <w:rPr>
        <w:rFonts w:ascii="Arial" w:hAnsi="Arial" w:hint="default"/>
      </w:rPr>
    </w:lvl>
    <w:lvl w:ilvl="7" w:tplc="01100B2C" w:tentative="1">
      <w:start w:val="1"/>
      <w:numFmt w:val="bullet"/>
      <w:lvlText w:val="•"/>
      <w:lvlJc w:val="left"/>
      <w:pPr>
        <w:tabs>
          <w:tab w:val="num" w:pos="5760"/>
        </w:tabs>
        <w:ind w:left="5760" w:hanging="360"/>
      </w:pPr>
      <w:rPr>
        <w:rFonts w:ascii="Arial" w:hAnsi="Arial" w:hint="default"/>
      </w:rPr>
    </w:lvl>
    <w:lvl w:ilvl="8" w:tplc="18BC24C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EC77656"/>
    <w:multiLevelType w:val="hybridMultilevel"/>
    <w:tmpl w:val="07BC2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634991428">
    <w:abstractNumId w:val="9"/>
  </w:num>
  <w:num w:numId="2" w16cid:durableId="2061633637">
    <w:abstractNumId w:val="11"/>
  </w:num>
  <w:num w:numId="3" w16cid:durableId="1866407282">
    <w:abstractNumId w:val="6"/>
  </w:num>
  <w:num w:numId="4" w16cid:durableId="915742413">
    <w:abstractNumId w:val="8"/>
  </w:num>
  <w:num w:numId="5" w16cid:durableId="1445032415">
    <w:abstractNumId w:val="12"/>
  </w:num>
  <w:num w:numId="6" w16cid:durableId="746533173">
    <w:abstractNumId w:val="10"/>
  </w:num>
  <w:num w:numId="7" w16cid:durableId="1124468478">
    <w:abstractNumId w:val="7"/>
  </w:num>
  <w:num w:numId="8" w16cid:durableId="1462504812">
    <w:abstractNumId w:val="4"/>
  </w:num>
  <w:num w:numId="9" w16cid:durableId="1058625837">
    <w:abstractNumId w:val="0"/>
  </w:num>
  <w:num w:numId="10" w16cid:durableId="217934674">
    <w:abstractNumId w:val="13"/>
  </w:num>
  <w:num w:numId="11" w16cid:durableId="462888679">
    <w:abstractNumId w:val="2"/>
  </w:num>
  <w:num w:numId="12" w16cid:durableId="2117868901">
    <w:abstractNumId w:val="1"/>
  </w:num>
  <w:num w:numId="13" w16cid:durableId="1458254318">
    <w:abstractNumId w:val="5"/>
  </w:num>
  <w:num w:numId="14" w16cid:durableId="11205672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632"/>
    <w:rsid w:val="00027491"/>
    <w:rsid w:val="000D3839"/>
    <w:rsid w:val="001009BF"/>
    <w:rsid w:val="00146FCA"/>
    <w:rsid w:val="001C0400"/>
    <w:rsid w:val="001C2872"/>
    <w:rsid w:val="001D2677"/>
    <w:rsid w:val="002E7632"/>
    <w:rsid w:val="00324A31"/>
    <w:rsid w:val="00363F12"/>
    <w:rsid w:val="003E432B"/>
    <w:rsid w:val="005C3D33"/>
    <w:rsid w:val="005D37DC"/>
    <w:rsid w:val="007502DD"/>
    <w:rsid w:val="007F2BF3"/>
    <w:rsid w:val="008B5866"/>
    <w:rsid w:val="008E1A6C"/>
    <w:rsid w:val="008E5E55"/>
    <w:rsid w:val="00934B8F"/>
    <w:rsid w:val="00971BDF"/>
    <w:rsid w:val="009855A7"/>
    <w:rsid w:val="00A46EF3"/>
    <w:rsid w:val="00A85AD3"/>
    <w:rsid w:val="00A9485D"/>
    <w:rsid w:val="00AA52BA"/>
    <w:rsid w:val="00AF0079"/>
    <w:rsid w:val="00B53E81"/>
    <w:rsid w:val="00BD0361"/>
    <w:rsid w:val="00C5414C"/>
    <w:rsid w:val="00C770B3"/>
    <w:rsid w:val="00CF6CC4"/>
    <w:rsid w:val="00E3217E"/>
    <w:rsid w:val="00E9112D"/>
    <w:rsid w:val="00F12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4F1CE"/>
  <w15:chartTrackingRefBased/>
  <w15:docId w15:val="{6AA8188F-4CC9-4486-9F43-9138BC79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866"/>
  </w:style>
  <w:style w:type="paragraph" w:styleId="Heading1">
    <w:name w:val="heading 1"/>
    <w:basedOn w:val="Normal"/>
    <w:next w:val="Normal"/>
    <w:link w:val="Heading1Char"/>
    <w:uiPriority w:val="9"/>
    <w:qFormat/>
    <w:rsid w:val="001009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E1A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E76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763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E1A6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E432B"/>
    <w:rPr>
      <w:color w:val="0000FF"/>
      <w:u w:val="single"/>
    </w:rPr>
  </w:style>
  <w:style w:type="paragraph" w:styleId="ListParagraph">
    <w:name w:val="List Paragraph"/>
    <w:basedOn w:val="Normal"/>
    <w:uiPriority w:val="34"/>
    <w:qFormat/>
    <w:rsid w:val="003E432B"/>
    <w:pPr>
      <w:spacing w:after="0" w:line="240" w:lineRule="auto"/>
      <w:ind w:left="720"/>
      <w:contextualSpacing/>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46EF3"/>
    <w:rPr>
      <w:color w:val="954F72" w:themeColor="followedHyperlink"/>
      <w:u w:val="single"/>
    </w:rPr>
  </w:style>
  <w:style w:type="paragraph" w:customStyle="1" w:styleId="nhsd-t-body">
    <w:name w:val="nhsd-t-body"/>
    <w:basedOn w:val="Normal"/>
    <w:rsid w:val="00E911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46F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FCA"/>
  </w:style>
  <w:style w:type="paragraph" w:styleId="Footer">
    <w:name w:val="footer"/>
    <w:basedOn w:val="Normal"/>
    <w:link w:val="FooterChar"/>
    <w:uiPriority w:val="99"/>
    <w:unhideWhenUsed/>
    <w:rsid w:val="00146F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FCA"/>
  </w:style>
  <w:style w:type="character" w:customStyle="1" w:styleId="Heading1Char">
    <w:name w:val="Heading 1 Char"/>
    <w:basedOn w:val="DefaultParagraphFont"/>
    <w:link w:val="Heading1"/>
    <w:uiPriority w:val="9"/>
    <w:rsid w:val="001009B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855A7"/>
    <w:pPr>
      <w:outlineLvl w:val="9"/>
    </w:pPr>
    <w:rPr>
      <w:lang w:val="en-US"/>
    </w:rPr>
  </w:style>
  <w:style w:type="paragraph" w:styleId="TOC2">
    <w:name w:val="toc 2"/>
    <w:basedOn w:val="Normal"/>
    <w:next w:val="Normal"/>
    <w:autoRedefine/>
    <w:uiPriority w:val="39"/>
    <w:unhideWhenUsed/>
    <w:rsid w:val="00F12AAB"/>
    <w:pPr>
      <w:spacing w:after="100"/>
    </w:pPr>
    <w:rPr>
      <w:b/>
      <w:bCs/>
    </w:rPr>
  </w:style>
  <w:style w:type="paragraph" w:styleId="TOC1">
    <w:name w:val="toc 1"/>
    <w:basedOn w:val="Normal"/>
    <w:next w:val="Normal"/>
    <w:autoRedefine/>
    <w:uiPriority w:val="39"/>
    <w:unhideWhenUsed/>
    <w:rsid w:val="009855A7"/>
    <w:pPr>
      <w:spacing w:after="100"/>
    </w:pPr>
  </w:style>
  <w:style w:type="paragraph" w:styleId="TOC3">
    <w:name w:val="toc 3"/>
    <w:basedOn w:val="Normal"/>
    <w:next w:val="Normal"/>
    <w:autoRedefine/>
    <w:uiPriority w:val="39"/>
    <w:unhideWhenUsed/>
    <w:rsid w:val="00CF6CC4"/>
    <w:pPr>
      <w:spacing w:after="100"/>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558689">
      <w:bodyDiv w:val="1"/>
      <w:marLeft w:val="0"/>
      <w:marRight w:val="0"/>
      <w:marTop w:val="0"/>
      <w:marBottom w:val="0"/>
      <w:divBdr>
        <w:top w:val="none" w:sz="0" w:space="0" w:color="auto"/>
        <w:left w:val="none" w:sz="0" w:space="0" w:color="auto"/>
        <w:bottom w:val="none" w:sz="0" w:space="0" w:color="auto"/>
        <w:right w:val="none" w:sz="0" w:space="0" w:color="auto"/>
      </w:divBdr>
      <w:divsChild>
        <w:div w:id="926689280">
          <w:marLeft w:val="360"/>
          <w:marRight w:val="0"/>
          <w:marTop w:val="200"/>
          <w:marBottom w:val="0"/>
          <w:divBdr>
            <w:top w:val="none" w:sz="0" w:space="0" w:color="auto"/>
            <w:left w:val="none" w:sz="0" w:space="0" w:color="auto"/>
            <w:bottom w:val="none" w:sz="0" w:space="0" w:color="auto"/>
            <w:right w:val="none" w:sz="0" w:space="0" w:color="auto"/>
          </w:divBdr>
        </w:div>
      </w:divsChild>
    </w:div>
    <w:div w:id="527639574">
      <w:bodyDiv w:val="1"/>
      <w:marLeft w:val="0"/>
      <w:marRight w:val="0"/>
      <w:marTop w:val="0"/>
      <w:marBottom w:val="0"/>
      <w:divBdr>
        <w:top w:val="none" w:sz="0" w:space="0" w:color="auto"/>
        <w:left w:val="none" w:sz="0" w:space="0" w:color="auto"/>
        <w:bottom w:val="none" w:sz="0" w:space="0" w:color="auto"/>
        <w:right w:val="none" w:sz="0" w:space="0" w:color="auto"/>
      </w:divBdr>
      <w:divsChild>
        <w:div w:id="132676101">
          <w:marLeft w:val="0"/>
          <w:marRight w:val="0"/>
          <w:marTop w:val="0"/>
          <w:marBottom w:val="0"/>
          <w:divBdr>
            <w:top w:val="none" w:sz="0" w:space="0" w:color="auto"/>
            <w:left w:val="none" w:sz="0" w:space="0" w:color="auto"/>
            <w:bottom w:val="none" w:sz="0" w:space="0" w:color="auto"/>
            <w:right w:val="none" w:sz="0" w:space="0" w:color="auto"/>
          </w:divBdr>
          <w:divsChild>
            <w:div w:id="417211034">
              <w:marLeft w:val="0"/>
              <w:marRight w:val="0"/>
              <w:marTop w:val="0"/>
              <w:marBottom w:val="0"/>
              <w:divBdr>
                <w:top w:val="none" w:sz="0" w:space="0" w:color="auto"/>
                <w:left w:val="none" w:sz="0" w:space="0" w:color="auto"/>
                <w:bottom w:val="none" w:sz="0" w:space="0" w:color="auto"/>
                <w:right w:val="none" w:sz="0" w:space="0" w:color="auto"/>
              </w:divBdr>
            </w:div>
          </w:divsChild>
        </w:div>
        <w:div w:id="1169904823">
          <w:marLeft w:val="0"/>
          <w:marRight w:val="0"/>
          <w:marTop w:val="0"/>
          <w:marBottom w:val="0"/>
          <w:divBdr>
            <w:top w:val="none" w:sz="0" w:space="0" w:color="auto"/>
            <w:left w:val="none" w:sz="0" w:space="0" w:color="auto"/>
            <w:bottom w:val="none" w:sz="0" w:space="0" w:color="auto"/>
            <w:right w:val="none" w:sz="0" w:space="0" w:color="auto"/>
          </w:divBdr>
          <w:divsChild>
            <w:div w:id="193312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344202">
      <w:bodyDiv w:val="1"/>
      <w:marLeft w:val="0"/>
      <w:marRight w:val="0"/>
      <w:marTop w:val="0"/>
      <w:marBottom w:val="0"/>
      <w:divBdr>
        <w:top w:val="none" w:sz="0" w:space="0" w:color="auto"/>
        <w:left w:val="none" w:sz="0" w:space="0" w:color="auto"/>
        <w:bottom w:val="none" w:sz="0" w:space="0" w:color="auto"/>
        <w:right w:val="none" w:sz="0" w:space="0" w:color="auto"/>
      </w:divBdr>
      <w:divsChild>
        <w:div w:id="52436316">
          <w:marLeft w:val="0"/>
          <w:marRight w:val="0"/>
          <w:marTop w:val="0"/>
          <w:marBottom w:val="0"/>
          <w:divBdr>
            <w:top w:val="none" w:sz="0" w:space="0" w:color="auto"/>
            <w:left w:val="none" w:sz="0" w:space="0" w:color="auto"/>
            <w:bottom w:val="none" w:sz="0" w:space="0" w:color="auto"/>
            <w:right w:val="none" w:sz="0" w:space="0" w:color="auto"/>
          </w:divBdr>
          <w:divsChild>
            <w:div w:id="355235018">
              <w:marLeft w:val="0"/>
              <w:marRight w:val="0"/>
              <w:marTop w:val="0"/>
              <w:marBottom w:val="0"/>
              <w:divBdr>
                <w:top w:val="none" w:sz="0" w:space="0" w:color="auto"/>
                <w:left w:val="none" w:sz="0" w:space="0" w:color="auto"/>
                <w:bottom w:val="none" w:sz="0" w:space="0" w:color="auto"/>
                <w:right w:val="none" w:sz="0" w:space="0" w:color="auto"/>
              </w:divBdr>
            </w:div>
          </w:divsChild>
        </w:div>
        <w:div w:id="739407828">
          <w:marLeft w:val="0"/>
          <w:marRight w:val="0"/>
          <w:marTop w:val="0"/>
          <w:marBottom w:val="0"/>
          <w:divBdr>
            <w:top w:val="none" w:sz="0" w:space="0" w:color="auto"/>
            <w:left w:val="none" w:sz="0" w:space="0" w:color="auto"/>
            <w:bottom w:val="none" w:sz="0" w:space="0" w:color="auto"/>
            <w:right w:val="none" w:sz="0" w:space="0" w:color="auto"/>
          </w:divBdr>
          <w:divsChild>
            <w:div w:id="320080160">
              <w:marLeft w:val="0"/>
              <w:marRight w:val="0"/>
              <w:marTop w:val="0"/>
              <w:marBottom w:val="0"/>
              <w:divBdr>
                <w:top w:val="none" w:sz="0" w:space="0" w:color="auto"/>
                <w:left w:val="none" w:sz="0" w:space="0" w:color="auto"/>
                <w:bottom w:val="none" w:sz="0" w:space="0" w:color="auto"/>
                <w:right w:val="none" w:sz="0" w:space="0" w:color="auto"/>
              </w:divBdr>
              <w:divsChild>
                <w:div w:id="1047796291">
                  <w:marLeft w:val="0"/>
                  <w:marRight w:val="0"/>
                  <w:marTop w:val="0"/>
                  <w:marBottom w:val="0"/>
                  <w:divBdr>
                    <w:top w:val="none" w:sz="0" w:space="0" w:color="auto"/>
                    <w:left w:val="none" w:sz="0" w:space="0" w:color="auto"/>
                    <w:bottom w:val="none" w:sz="0" w:space="0" w:color="auto"/>
                    <w:right w:val="none" w:sz="0" w:space="0" w:color="auto"/>
                  </w:divBdr>
                  <w:divsChild>
                    <w:div w:id="193065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940340">
      <w:bodyDiv w:val="1"/>
      <w:marLeft w:val="0"/>
      <w:marRight w:val="0"/>
      <w:marTop w:val="0"/>
      <w:marBottom w:val="0"/>
      <w:divBdr>
        <w:top w:val="none" w:sz="0" w:space="0" w:color="auto"/>
        <w:left w:val="none" w:sz="0" w:space="0" w:color="auto"/>
        <w:bottom w:val="none" w:sz="0" w:space="0" w:color="auto"/>
        <w:right w:val="none" w:sz="0" w:space="0" w:color="auto"/>
      </w:divBdr>
      <w:divsChild>
        <w:div w:id="1818959483">
          <w:marLeft w:val="0"/>
          <w:marRight w:val="0"/>
          <w:marTop w:val="0"/>
          <w:marBottom w:val="0"/>
          <w:divBdr>
            <w:top w:val="none" w:sz="0" w:space="0" w:color="auto"/>
            <w:left w:val="none" w:sz="0" w:space="0" w:color="auto"/>
            <w:bottom w:val="none" w:sz="0" w:space="0" w:color="auto"/>
            <w:right w:val="none" w:sz="0" w:space="0" w:color="auto"/>
          </w:divBdr>
          <w:divsChild>
            <w:div w:id="2009363987">
              <w:marLeft w:val="0"/>
              <w:marRight w:val="0"/>
              <w:marTop w:val="0"/>
              <w:marBottom w:val="0"/>
              <w:divBdr>
                <w:top w:val="none" w:sz="0" w:space="0" w:color="auto"/>
                <w:left w:val="none" w:sz="0" w:space="0" w:color="auto"/>
                <w:bottom w:val="none" w:sz="0" w:space="0" w:color="auto"/>
                <w:right w:val="none" w:sz="0" w:space="0" w:color="auto"/>
              </w:divBdr>
            </w:div>
          </w:divsChild>
        </w:div>
        <w:div w:id="1227766314">
          <w:marLeft w:val="0"/>
          <w:marRight w:val="0"/>
          <w:marTop w:val="0"/>
          <w:marBottom w:val="0"/>
          <w:divBdr>
            <w:top w:val="none" w:sz="0" w:space="0" w:color="auto"/>
            <w:left w:val="none" w:sz="0" w:space="0" w:color="auto"/>
            <w:bottom w:val="none" w:sz="0" w:space="0" w:color="auto"/>
            <w:right w:val="none" w:sz="0" w:space="0" w:color="auto"/>
          </w:divBdr>
          <w:divsChild>
            <w:div w:id="735670372">
              <w:marLeft w:val="0"/>
              <w:marRight w:val="0"/>
              <w:marTop w:val="0"/>
              <w:marBottom w:val="0"/>
              <w:divBdr>
                <w:top w:val="none" w:sz="0" w:space="0" w:color="auto"/>
                <w:left w:val="none" w:sz="0" w:space="0" w:color="auto"/>
                <w:bottom w:val="none" w:sz="0" w:space="0" w:color="auto"/>
                <w:right w:val="none" w:sz="0" w:space="0" w:color="auto"/>
              </w:divBdr>
            </w:div>
          </w:divsChild>
        </w:div>
        <w:div w:id="1071536449">
          <w:marLeft w:val="0"/>
          <w:marRight w:val="0"/>
          <w:marTop w:val="0"/>
          <w:marBottom w:val="0"/>
          <w:divBdr>
            <w:top w:val="none" w:sz="0" w:space="0" w:color="auto"/>
            <w:left w:val="none" w:sz="0" w:space="0" w:color="auto"/>
            <w:bottom w:val="none" w:sz="0" w:space="0" w:color="auto"/>
            <w:right w:val="none" w:sz="0" w:space="0" w:color="auto"/>
          </w:divBdr>
          <w:divsChild>
            <w:div w:id="1123304574">
              <w:marLeft w:val="0"/>
              <w:marRight w:val="0"/>
              <w:marTop w:val="0"/>
              <w:marBottom w:val="0"/>
              <w:divBdr>
                <w:top w:val="none" w:sz="0" w:space="0" w:color="auto"/>
                <w:left w:val="none" w:sz="0" w:space="0" w:color="auto"/>
                <w:bottom w:val="none" w:sz="0" w:space="0" w:color="auto"/>
                <w:right w:val="none" w:sz="0" w:space="0" w:color="auto"/>
              </w:divBdr>
              <w:divsChild>
                <w:div w:id="1897621236">
                  <w:marLeft w:val="0"/>
                  <w:marRight w:val="0"/>
                  <w:marTop w:val="0"/>
                  <w:marBottom w:val="0"/>
                  <w:divBdr>
                    <w:top w:val="none" w:sz="0" w:space="0" w:color="auto"/>
                    <w:left w:val="none" w:sz="0" w:space="0" w:color="auto"/>
                    <w:bottom w:val="none" w:sz="0" w:space="0" w:color="auto"/>
                    <w:right w:val="none" w:sz="0" w:space="0" w:color="auto"/>
                  </w:divBdr>
                  <w:divsChild>
                    <w:div w:id="19517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312852">
      <w:bodyDiv w:val="1"/>
      <w:marLeft w:val="0"/>
      <w:marRight w:val="0"/>
      <w:marTop w:val="0"/>
      <w:marBottom w:val="0"/>
      <w:divBdr>
        <w:top w:val="none" w:sz="0" w:space="0" w:color="auto"/>
        <w:left w:val="none" w:sz="0" w:space="0" w:color="auto"/>
        <w:bottom w:val="none" w:sz="0" w:space="0" w:color="auto"/>
        <w:right w:val="none" w:sz="0" w:space="0" w:color="auto"/>
      </w:divBdr>
      <w:divsChild>
        <w:div w:id="186412920">
          <w:marLeft w:val="0"/>
          <w:marRight w:val="0"/>
          <w:marTop w:val="0"/>
          <w:marBottom w:val="0"/>
          <w:divBdr>
            <w:top w:val="none" w:sz="0" w:space="0" w:color="auto"/>
            <w:left w:val="none" w:sz="0" w:space="0" w:color="auto"/>
            <w:bottom w:val="none" w:sz="0" w:space="0" w:color="auto"/>
            <w:right w:val="none" w:sz="0" w:space="0" w:color="auto"/>
          </w:divBdr>
          <w:divsChild>
            <w:div w:id="1052652344">
              <w:marLeft w:val="0"/>
              <w:marRight w:val="0"/>
              <w:marTop w:val="0"/>
              <w:marBottom w:val="0"/>
              <w:divBdr>
                <w:top w:val="none" w:sz="0" w:space="0" w:color="auto"/>
                <w:left w:val="none" w:sz="0" w:space="0" w:color="auto"/>
                <w:bottom w:val="none" w:sz="0" w:space="0" w:color="auto"/>
                <w:right w:val="none" w:sz="0" w:space="0" w:color="auto"/>
              </w:divBdr>
            </w:div>
          </w:divsChild>
        </w:div>
        <w:div w:id="1586652051">
          <w:marLeft w:val="0"/>
          <w:marRight w:val="0"/>
          <w:marTop w:val="0"/>
          <w:marBottom w:val="0"/>
          <w:divBdr>
            <w:top w:val="none" w:sz="0" w:space="0" w:color="auto"/>
            <w:left w:val="none" w:sz="0" w:space="0" w:color="auto"/>
            <w:bottom w:val="none" w:sz="0" w:space="0" w:color="auto"/>
            <w:right w:val="none" w:sz="0" w:space="0" w:color="auto"/>
          </w:divBdr>
          <w:divsChild>
            <w:div w:id="586696982">
              <w:marLeft w:val="0"/>
              <w:marRight w:val="0"/>
              <w:marTop w:val="0"/>
              <w:marBottom w:val="0"/>
              <w:divBdr>
                <w:top w:val="none" w:sz="0" w:space="0" w:color="auto"/>
                <w:left w:val="none" w:sz="0" w:space="0" w:color="auto"/>
                <w:bottom w:val="none" w:sz="0" w:space="0" w:color="auto"/>
                <w:right w:val="none" w:sz="0" w:space="0" w:color="auto"/>
              </w:divBdr>
              <w:divsChild>
                <w:div w:id="48069375">
                  <w:marLeft w:val="0"/>
                  <w:marRight w:val="0"/>
                  <w:marTop w:val="0"/>
                  <w:marBottom w:val="0"/>
                  <w:divBdr>
                    <w:top w:val="none" w:sz="0" w:space="0" w:color="auto"/>
                    <w:left w:val="none" w:sz="0" w:space="0" w:color="auto"/>
                    <w:bottom w:val="none" w:sz="0" w:space="0" w:color="auto"/>
                    <w:right w:val="none" w:sz="0" w:space="0" w:color="auto"/>
                  </w:divBdr>
                  <w:divsChild>
                    <w:div w:id="185329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910618">
      <w:bodyDiv w:val="1"/>
      <w:marLeft w:val="0"/>
      <w:marRight w:val="0"/>
      <w:marTop w:val="0"/>
      <w:marBottom w:val="0"/>
      <w:divBdr>
        <w:top w:val="none" w:sz="0" w:space="0" w:color="auto"/>
        <w:left w:val="none" w:sz="0" w:space="0" w:color="auto"/>
        <w:bottom w:val="none" w:sz="0" w:space="0" w:color="auto"/>
        <w:right w:val="none" w:sz="0" w:space="0" w:color="auto"/>
      </w:divBdr>
      <w:divsChild>
        <w:div w:id="1701013035">
          <w:marLeft w:val="0"/>
          <w:marRight w:val="0"/>
          <w:marTop w:val="0"/>
          <w:marBottom w:val="0"/>
          <w:divBdr>
            <w:top w:val="none" w:sz="0" w:space="0" w:color="auto"/>
            <w:left w:val="none" w:sz="0" w:space="0" w:color="auto"/>
            <w:bottom w:val="none" w:sz="0" w:space="0" w:color="auto"/>
            <w:right w:val="none" w:sz="0" w:space="0" w:color="auto"/>
          </w:divBdr>
        </w:div>
      </w:divsChild>
    </w:div>
    <w:div w:id="1364749270">
      <w:bodyDiv w:val="1"/>
      <w:marLeft w:val="0"/>
      <w:marRight w:val="0"/>
      <w:marTop w:val="0"/>
      <w:marBottom w:val="0"/>
      <w:divBdr>
        <w:top w:val="none" w:sz="0" w:space="0" w:color="auto"/>
        <w:left w:val="none" w:sz="0" w:space="0" w:color="auto"/>
        <w:bottom w:val="none" w:sz="0" w:space="0" w:color="auto"/>
        <w:right w:val="none" w:sz="0" w:space="0" w:color="auto"/>
      </w:divBdr>
      <w:divsChild>
        <w:div w:id="908462683">
          <w:marLeft w:val="360"/>
          <w:marRight w:val="0"/>
          <w:marTop w:val="200"/>
          <w:marBottom w:val="0"/>
          <w:divBdr>
            <w:top w:val="none" w:sz="0" w:space="0" w:color="auto"/>
            <w:left w:val="none" w:sz="0" w:space="0" w:color="auto"/>
            <w:bottom w:val="none" w:sz="0" w:space="0" w:color="auto"/>
            <w:right w:val="none" w:sz="0" w:space="0" w:color="auto"/>
          </w:divBdr>
        </w:div>
      </w:divsChild>
    </w:div>
    <w:div w:id="1499005935">
      <w:bodyDiv w:val="1"/>
      <w:marLeft w:val="0"/>
      <w:marRight w:val="0"/>
      <w:marTop w:val="0"/>
      <w:marBottom w:val="0"/>
      <w:divBdr>
        <w:top w:val="none" w:sz="0" w:space="0" w:color="auto"/>
        <w:left w:val="none" w:sz="0" w:space="0" w:color="auto"/>
        <w:bottom w:val="none" w:sz="0" w:space="0" w:color="auto"/>
        <w:right w:val="none" w:sz="0" w:space="0" w:color="auto"/>
      </w:divBdr>
      <w:divsChild>
        <w:div w:id="335838863">
          <w:marLeft w:val="360"/>
          <w:marRight w:val="0"/>
          <w:marTop w:val="200"/>
          <w:marBottom w:val="0"/>
          <w:divBdr>
            <w:top w:val="none" w:sz="0" w:space="0" w:color="auto"/>
            <w:left w:val="none" w:sz="0" w:space="0" w:color="auto"/>
            <w:bottom w:val="none" w:sz="0" w:space="0" w:color="auto"/>
            <w:right w:val="none" w:sz="0" w:space="0" w:color="auto"/>
          </w:divBdr>
        </w:div>
      </w:divsChild>
    </w:div>
    <w:div w:id="1755124534">
      <w:bodyDiv w:val="1"/>
      <w:marLeft w:val="0"/>
      <w:marRight w:val="0"/>
      <w:marTop w:val="0"/>
      <w:marBottom w:val="0"/>
      <w:divBdr>
        <w:top w:val="none" w:sz="0" w:space="0" w:color="auto"/>
        <w:left w:val="none" w:sz="0" w:space="0" w:color="auto"/>
        <w:bottom w:val="none" w:sz="0" w:space="0" w:color="auto"/>
        <w:right w:val="none" w:sz="0" w:space="0" w:color="auto"/>
      </w:divBdr>
      <w:divsChild>
        <w:div w:id="1242712672">
          <w:marLeft w:val="360"/>
          <w:marRight w:val="0"/>
          <w:marTop w:val="200"/>
          <w:marBottom w:val="0"/>
          <w:divBdr>
            <w:top w:val="none" w:sz="0" w:space="0" w:color="auto"/>
            <w:left w:val="none" w:sz="0" w:space="0" w:color="auto"/>
            <w:bottom w:val="none" w:sz="0" w:space="0" w:color="auto"/>
            <w:right w:val="none" w:sz="0" w:space="0" w:color="auto"/>
          </w:divBdr>
        </w:div>
      </w:divsChild>
    </w:div>
    <w:div w:id="2067221278">
      <w:bodyDiv w:val="1"/>
      <w:marLeft w:val="0"/>
      <w:marRight w:val="0"/>
      <w:marTop w:val="0"/>
      <w:marBottom w:val="0"/>
      <w:divBdr>
        <w:top w:val="none" w:sz="0" w:space="0" w:color="auto"/>
        <w:left w:val="none" w:sz="0" w:space="0" w:color="auto"/>
        <w:bottom w:val="none" w:sz="0" w:space="0" w:color="auto"/>
        <w:right w:val="none" w:sz="0" w:space="0" w:color="auto"/>
      </w:divBdr>
    </w:div>
    <w:div w:id="2113039870">
      <w:bodyDiv w:val="1"/>
      <w:marLeft w:val="0"/>
      <w:marRight w:val="0"/>
      <w:marTop w:val="0"/>
      <w:marBottom w:val="0"/>
      <w:divBdr>
        <w:top w:val="none" w:sz="0" w:space="0" w:color="auto"/>
        <w:left w:val="none" w:sz="0" w:space="0" w:color="auto"/>
        <w:bottom w:val="none" w:sz="0" w:space="0" w:color="auto"/>
        <w:right w:val="none" w:sz="0" w:space="0" w:color="auto"/>
      </w:divBdr>
      <w:divsChild>
        <w:div w:id="210923212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essexlmcs.com/onlineaccesstomedicalrecordssafeguarding" TargetMode="External"/><Relationship Id="rId18" Type="http://schemas.openxmlformats.org/officeDocument/2006/relationships/hyperlink" Target="https://digital.nhs.uk/services/nhs-app/nhs-app-guidance-for-gp-practices/guidance-on-nhs-app-features/accelerating-patient-access-to-their-record/gp-practice-readiness-checklist" TargetMode="External"/><Relationship Id="rId26" Type="http://schemas.openxmlformats.org/officeDocument/2006/relationships/hyperlink" Target="https://digital.nhs.uk/services/nhs-app/nhs-app-guidance-for-gp-practices/set-up-a-test-patient" TargetMode="External"/><Relationship Id="rId3" Type="http://schemas.openxmlformats.org/officeDocument/2006/relationships/settings" Target="settings.xml"/><Relationship Id="rId21" Type="http://schemas.openxmlformats.org/officeDocument/2006/relationships/hyperlink" Target="https://tpp-uk.com/resources/" TargetMode="External"/><Relationship Id="rId34" Type="http://schemas.openxmlformats.org/officeDocument/2006/relationships/header" Target="header2.xml"/><Relationship Id="rId7" Type="http://schemas.openxmlformats.org/officeDocument/2006/relationships/hyperlink" Target="https://www.england.nhs.uk/wp-content/uploads/2020/03/update-to-the-gp-contract-agreement-v2-updated.pdf" TargetMode="External"/><Relationship Id="rId12" Type="http://schemas.openxmlformats.org/officeDocument/2006/relationships/hyperlink" Target="https://www.wessexlmcs.com/onlineaccesstomedicalrecordssafeguarding" TargetMode="External"/><Relationship Id="rId17" Type="http://schemas.openxmlformats.org/officeDocument/2006/relationships/hyperlink" Target="https://digital.nhs.uk/services/nhs-app/nhs-app-guidance-for-gp-practices/guidance-on-nhs-app-features/accelerating-patient-access-to-their-record/learning-from-early-adopter-sites" TargetMode="External"/><Relationship Id="rId25" Type="http://schemas.openxmlformats.org/officeDocument/2006/relationships/hyperlink" Target="http://elearning.rcgp.org.uk/mod/book/view.php?id=13455"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igital.nhs.uk/services/nhs-app/nhs-app-guidance-for-gp-practices/guidance-on-nhs-app-features/accelerating-patient-access-to-their-record/resources-to-support-staff-with-providing-online-services" TargetMode="External"/><Relationship Id="rId20" Type="http://schemas.openxmlformats.org/officeDocument/2006/relationships/hyperlink" Target="https://www.england.nhs.uk/publication/patient-online-support-and-resources-guide" TargetMode="External"/><Relationship Id="rId29" Type="http://schemas.openxmlformats.org/officeDocument/2006/relationships/hyperlink" Target="https://digital.nhs.uk/services/nhs-app/nhs-app-guidance-for-gp-practices/guidance-on-nhs-app-features/accelerating-patient-access-to-their-record/learning-from-early-adopter-sit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vents.england.nhs.uk/getting-ready-for-all-patients-to-have-access-to-their-future-data" TargetMode="External"/><Relationship Id="rId24" Type="http://schemas.openxmlformats.org/officeDocument/2006/relationships/hyperlink" Target="https://digital.nhs.uk/services/nhs-app/nhs-app-guidance-for-gp-practices/using-enhanced-review-snomed-codes-when-giving-a-patient-access-to-their-health-record"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elearning.rcgp.org.uk/mod/book/view.php?id=13455" TargetMode="External"/><Relationship Id="rId23" Type="http://schemas.openxmlformats.org/officeDocument/2006/relationships/hyperlink" Target="https://elearning.rcgp.org.uk/mod/book/view.php?id=13455" TargetMode="External"/><Relationship Id="rId28" Type="http://schemas.openxmlformats.org/officeDocument/2006/relationships/hyperlink" Target="https://www.nhsx.nhs.uk/documents/129/Data_Protection_Assessment_template.odt" TargetMode="External"/><Relationship Id="rId36" Type="http://schemas.openxmlformats.org/officeDocument/2006/relationships/theme" Target="theme/theme1.xml"/><Relationship Id="rId10" Type="http://schemas.openxmlformats.org/officeDocument/2006/relationships/hyperlink" Target="https://digital.nhs.uk/services/nhs-app/nhs-app-guidance-for-gp-practices/set-up-a-test-patient" TargetMode="External"/><Relationship Id="rId19" Type="http://schemas.openxmlformats.org/officeDocument/2006/relationships/hyperlink" Target="https://www.nhsx.nhs.uk/information-governance/guidance/access-to-patient-records-through-the-nhs-app/" TargetMode="External"/><Relationship Id="rId31" Type="http://schemas.openxmlformats.org/officeDocument/2006/relationships/hyperlink" Target="https://future.nhs.uk/" TargetMode="External"/><Relationship Id="rId4" Type="http://schemas.openxmlformats.org/officeDocument/2006/relationships/webSettings" Target="webSettings.xml"/><Relationship Id="rId9" Type="http://schemas.openxmlformats.org/officeDocument/2006/relationships/hyperlink" Target="https://digital.nhs.uk/services/nhs-app/nhs-app-guidance-for-gp-practices/guidance-on-nhs-app-features/accelerating-patient-access-to-their-record/gp-practice-readiness-checklist" TargetMode="External"/><Relationship Id="rId14" Type="http://schemas.openxmlformats.org/officeDocument/2006/relationships/hyperlink" Target="https://digital.nhs.uk/services/nhs-app/nhs-app-guidance-for-gp-practices/accelerating-patient-access-to-their-record" TargetMode="External"/><Relationship Id="rId22" Type="http://schemas.openxmlformats.org/officeDocument/2006/relationships/hyperlink" Target="https://www.emisnow.com/csm?sys_kb_id=72e713111b2f89543e24ed32b24bcb27&amp;id=kb_article_view&amp;sysparm_rank=1&amp;sysparm_tsqueryId=f56196021bc091183e24ed32b24bcb0a" TargetMode="External"/><Relationship Id="rId27" Type="http://schemas.openxmlformats.org/officeDocument/2006/relationships/hyperlink" Target="https://www.nhsx.nhs.uk/information-governance/guidance/access-to-patient-records-through-the-nhs-app/" TargetMode="External"/><Relationship Id="rId30" Type="http://schemas.openxmlformats.org/officeDocument/2006/relationships/hyperlink" Target="https://digital.nhs.uk/services/nhs-app/nhs-app-guidance-for-gp-practices/guidance-on-nhs-app-features/accelerating-patient-access-to-their-record/gp-practice-readiness-checklist" TargetMode="External"/><Relationship Id="rId35" Type="http://schemas.openxmlformats.org/officeDocument/2006/relationships/fontTable" Target="fontTable.xml"/><Relationship Id="rId8" Type="http://schemas.openxmlformats.org/officeDocument/2006/relationships/hyperlink" Target="https://digital.nhs.uk/services/gp-it-futures-systems/im1-pairing-integr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473</TotalTime>
  <Pages>1</Pages>
  <Words>1797</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MAIRS, Pauline (NHS HAMPSHIRE AND ISLE OF WIGHT ICB - D9Y0V)</dc:creator>
  <cp:keywords/>
  <dc:description/>
  <cp:lastModifiedBy>MAIRS, Pauline (NHS HAMPSHIRE AND ISLE OF WIGHT ICB - D9Y0V)</cp:lastModifiedBy>
  <cp:revision>25</cp:revision>
  <dcterms:created xsi:type="dcterms:W3CDTF">2022-08-22T15:39:00Z</dcterms:created>
  <dcterms:modified xsi:type="dcterms:W3CDTF">2022-08-24T07:38:00Z</dcterms:modified>
</cp:coreProperties>
</file>