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59ED" w14:textId="77777777" w:rsidR="00B5211F" w:rsidRPr="00772671" w:rsidRDefault="00B5211F" w:rsidP="00B5211F">
      <w:pPr>
        <w:pStyle w:val="Default"/>
        <w:rPr>
          <w:rFonts w:asciiTheme="minorHAnsi" w:hAnsiTheme="minorHAnsi" w:cstheme="minorHAnsi"/>
        </w:rPr>
      </w:pPr>
    </w:p>
    <w:p w14:paraId="4B56BEB3" w14:textId="77777777" w:rsidR="00B5211F" w:rsidRPr="00772671" w:rsidRDefault="00B5211F" w:rsidP="00B5211F">
      <w:pPr>
        <w:pStyle w:val="Default"/>
        <w:rPr>
          <w:rFonts w:asciiTheme="minorHAnsi" w:hAnsiTheme="minorHAnsi" w:cstheme="minorHAnsi"/>
          <w:b/>
          <w:bCs/>
        </w:rPr>
      </w:pPr>
      <w:r w:rsidRPr="00772671">
        <w:rPr>
          <w:rFonts w:asciiTheme="minorHAnsi" w:hAnsiTheme="minorHAnsi" w:cstheme="minorHAnsi"/>
          <w:b/>
          <w:bCs/>
        </w:rPr>
        <w:t>Core Service</w:t>
      </w:r>
    </w:p>
    <w:p w14:paraId="59DEBE8E" w14:textId="77777777" w:rsidR="00B5211F" w:rsidRPr="00772671" w:rsidRDefault="00B5211F" w:rsidP="00B5211F">
      <w:pPr>
        <w:pStyle w:val="Default"/>
        <w:rPr>
          <w:rFonts w:asciiTheme="minorHAnsi" w:hAnsiTheme="minorHAnsi" w:cstheme="minorHAnsi"/>
          <w:color w:val="auto"/>
          <w:sz w:val="22"/>
          <w:szCs w:val="22"/>
        </w:rPr>
      </w:pPr>
    </w:p>
    <w:p w14:paraId="4C476A1F" w14:textId="1629959F" w:rsidR="00B5211F" w:rsidRPr="00772671" w:rsidRDefault="000969BF" w:rsidP="00B5211F">
      <w:pPr>
        <w:autoSpaceDE w:val="0"/>
        <w:autoSpaceDN w:val="0"/>
        <w:adjustRightInd w:val="0"/>
        <w:spacing w:after="0" w:line="240" w:lineRule="auto"/>
        <w:rPr>
          <w:rFonts w:cstheme="minorHAnsi"/>
          <w:bCs/>
        </w:rPr>
      </w:pPr>
      <w:r w:rsidRPr="00772671">
        <w:rPr>
          <w:rFonts w:cstheme="minorHAnsi"/>
          <w:bCs/>
        </w:rPr>
        <w:t>The CH@H are</w:t>
      </w:r>
      <w:r w:rsidR="00B5211F" w:rsidRPr="00772671">
        <w:rPr>
          <w:rFonts w:cstheme="minorHAnsi"/>
          <w:bCs/>
        </w:rPr>
        <w:t xml:space="preserve"> a team of paediatric </w:t>
      </w:r>
      <w:r w:rsidR="00946C7E" w:rsidRPr="00772671">
        <w:rPr>
          <w:rFonts w:cstheme="minorHAnsi"/>
          <w:bCs/>
        </w:rPr>
        <w:t>N</w:t>
      </w:r>
      <w:r w:rsidR="00B5211F" w:rsidRPr="00772671">
        <w:rPr>
          <w:rFonts w:cstheme="minorHAnsi"/>
          <w:bCs/>
        </w:rPr>
        <w:t xml:space="preserve">urses </w:t>
      </w:r>
      <w:r w:rsidR="001A3E12" w:rsidRPr="00772671">
        <w:rPr>
          <w:rFonts w:cstheme="minorHAnsi"/>
          <w:bCs/>
        </w:rPr>
        <w:t xml:space="preserve">and </w:t>
      </w:r>
      <w:r w:rsidR="00946C7E" w:rsidRPr="00772671">
        <w:rPr>
          <w:rFonts w:cstheme="minorHAnsi"/>
          <w:bCs/>
        </w:rPr>
        <w:t>C</w:t>
      </w:r>
      <w:r w:rsidR="001A3E12" w:rsidRPr="00772671">
        <w:rPr>
          <w:rFonts w:cstheme="minorHAnsi"/>
          <w:bCs/>
        </w:rPr>
        <w:t xml:space="preserve">onsultant </w:t>
      </w:r>
      <w:r w:rsidR="00946C7E" w:rsidRPr="00772671">
        <w:rPr>
          <w:rFonts w:cstheme="minorHAnsi"/>
          <w:bCs/>
        </w:rPr>
        <w:t>P</w:t>
      </w:r>
      <w:r w:rsidR="001A3E12" w:rsidRPr="00772671">
        <w:rPr>
          <w:rFonts w:cstheme="minorHAnsi"/>
          <w:bCs/>
        </w:rPr>
        <w:t>aediatricians. The nursing team have</w:t>
      </w:r>
      <w:r w:rsidR="00B5211F" w:rsidRPr="00772671">
        <w:rPr>
          <w:rFonts w:cstheme="minorHAnsi"/>
          <w:bCs/>
        </w:rPr>
        <w:t xml:space="preserve"> specialist skills and experience in nursing children at home, </w:t>
      </w:r>
      <w:r w:rsidR="001A3E12" w:rsidRPr="00772671">
        <w:rPr>
          <w:rFonts w:cstheme="minorHAnsi"/>
          <w:bCs/>
        </w:rPr>
        <w:t>they work</w:t>
      </w:r>
      <w:r w:rsidRPr="00772671">
        <w:rPr>
          <w:rFonts w:cstheme="minorHAnsi"/>
          <w:bCs/>
        </w:rPr>
        <w:t xml:space="preserve"> alongside GPs</w:t>
      </w:r>
      <w:r w:rsidR="001A3E12" w:rsidRPr="00772671">
        <w:rPr>
          <w:rFonts w:cstheme="minorHAnsi"/>
          <w:bCs/>
        </w:rPr>
        <w:t xml:space="preserve"> and other practitioners within primary, community and secondary care</w:t>
      </w:r>
      <w:r w:rsidR="00B5211F" w:rsidRPr="00772671">
        <w:rPr>
          <w:rFonts w:cstheme="minorHAnsi"/>
          <w:bCs/>
        </w:rPr>
        <w:t>. Our aim is to keep children and young people (CYP) healthy and safe in, or close to, their own homes. We provide education and support to help minimise the disruption to day-to-day family life. We are passionate about giving great care and working with families to support the physical, psychological and emotional wellbeing of CYP. We ensure that CYP are safe and well cared for, including parents, carers and others within</w:t>
      </w:r>
      <w:r w:rsidRPr="00772671">
        <w:rPr>
          <w:rFonts w:cstheme="minorHAnsi"/>
          <w:bCs/>
        </w:rPr>
        <w:t xml:space="preserve"> the</w:t>
      </w:r>
      <w:r w:rsidR="00B5211F" w:rsidRPr="00772671">
        <w:rPr>
          <w:rFonts w:cstheme="minorHAnsi"/>
          <w:bCs/>
        </w:rPr>
        <w:t xml:space="preserve"> CYPs network. As part of our routine and on-going assessments we consider the needs of </w:t>
      </w:r>
      <w:r w:rsidRPr="00772671">
        <w:rPr>
          <w:rFonts w:cstheme="minorHAnsi"/>
          <w:bCs/>
        </w:rPr>
        <w:t xml:space="preserve">individual </w:t>
      </w:r>
      <w:r w:rsidR="00B5211F" w:rsidRPr="00772671">
        <w:rPr>
          <w:rFonts w:cstheme="minorHAnsi"/>
          <w:bCs/>
        </w:rPr>
        <w:t>CYP and their families. We work closely with other professionals when extra help or support is needed.</w:t>
      </w:r>
    </w:p>
    <w:p w14:paraId="2969CA4B" w14:textId="77777777" w:rsidR="001A3E12" w:rsidRPr="00772671" w:rsidRDefault="001A3E12" w:rsidP="00B5211F">
      <w:pPr>
        <w:autoSpaceDE w:val="0"/>
        <w:autoSpaceDN w:val="0"/>
        <w:adjustRightInd w:val="0"/>
        <w:spacing w:after="0" w:line="240" w:lineRule="auto"/>
        <w:rPr>
          <w:rFonts w:cstheme="minorHAnsi"/>
          <w:bCs/>
        </w:rPr>
      </w:pPr>
    </w:p>
    <w:p w14:paraId="60EA769F" w14:textId="77777777" w:rsidR="001A3E12" w:rsidRPr="00772671" w:rsidRDefault="001A3E12" w:rsidP="00B5211F">
      <w:pPr>
        <w:autoSpaceDE w:val="0"/>
        <w:autoSpaceDN w:val="0"/>
        <w:adjustRightInd w:val="0"/>
        <w:spacing w:after="0" w:line="240" w:lineRule="auto"/>
        <w:rPr>
          <w:rFonts w:cstheme="minorHAnsi"/>
          <w:bCs/>
        </w:rPr>
      </w:pPr>
    </w:p>
    <w:p w14:paraId="2C59A810" w14:textId="39A09F4C" w:rsidR="000969BF" w:rsidRPr="00772671" w:rsidRDefault="000969BF" w:rsidP="00B5211F">
      <w:pPr>
        <w:autoSpaceDE w:val="0"/>
        <w:autoSpaceDN w:val="0"/>
        <w:adjustRightInd w:val="0"/>
        <w:spacing w:after="0" w:line="240" w:lineRule="auto"/>
        <w:rPr>
          <w:rFonts w:cstheme="minorHAnsi"/>
          <w:b/>
          <w:sz w:val="24"/>
          <w:szCs w:val="24"/>
        </w:rPr>
      </w:pPr>
      <w:r w:rsidRPr="00772671">
        <w:rPr>
          <w:rFonts w:cstheme="minorHAnsi"/>
          <w:b/>
          <w:sz w:val="24"/>
          <w:szCs w:val="24"/>
        </w:rPr>
        <w:t>Aims of the service:</w:t>
      </w:r>
    </w:p>
    <w:p w14:paraId="620BE938" w14:textId="77777777" w:rsidR="000969BF" w:rsidRPr="00772671" w:rsidRDefault="000969BF" w:rsidP="00B5211F">
      <w:pPr>
        <w:autoSpaceDE w:val="0"/>
        <w:autoSpaceDN w:val="0"/>
        <w:adjustRightInd w:val="0"/>
        <w:spacing w:after="0" w:line="240" w:lineRule="auto"/>
        <w:rPr>
          <w:rFonts w:cstheme="minorHAnsi"/>
          <w:bCs/>
        </w:rPr>
      </w:pPr>
    </w:p>
    <w:p w14:paraId="0D2786F7" w14:textId="23206817"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Avoid admission to hospital where CYP can be cared for safely in the community</w:t>
      </w:r>
    </w:p>
    <w:p w14:paraId="2E6263E5" w14:textId="77777777" w:rsidR="000969BF" w:rsidRPr="00772671" w:rsidRDefault="000969BF" w:rsidP="000969BF">
      <w:pPr>
        <w:pStyle w:val="Default"/>
        <w:ind w:left="1080"/>
        <w:rPr>
          <w:rFonts w:asciiTheme="minorHAnsi" w:hAnsiTheme="minorHAnsi" w:cstheme="minorHAnsi"/>
        </w:rPr>
      </w:pPr>
    </w:p>
    <w:p w14:paraId="407171A5" w14:textId="0F9F2328"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 xml:space="preserve">Facilitation of early discharge from hospital through participation in discharge planning processes, and transfer of care meetings </w:t>
      </w:r>
    </w:p>
    <w:p w14:paraId="67147CA3" w14:textId="77777777" w:rsidR="000969BF" w:rsidRPr="00772671" w:rsidRDefault="000969BF" w:rsidP="000969BF">
      <w:pPr>
        <w:pStyle w:val="Default"/>
        <w:rPr>
          <w:rFonts w:asciiTheme="minorHAnsi" w:hAnsiTheme="minorHAnsi" w:cstheme="minorHAnsi"/>
        </w:rPr>
      </w:pPr>
    </w:p>
    <w:p w14:paraId="096D0512" w14:textId="181A4203"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Assessment and on-going re-assessment of CYP to determine most appropriate location to receive care</w:t>
      </w:r>
    </w:p>
    <w:p w14:paraId="42631D58" w14:textId="77777777" w:rsidR="000969BF" w:rsidRPr="00772671" w:rsidRDefault="000969BF" w:rsidP="000969BF">
      <w:pPr>
        <w:pStyle w:val="Default"/>
        <w:rPr>
          <w:rFonts w:asciiTheme="minorHAnsi" w:hAnsiTheme="minorHAnsi" w:cstheme="minorHAnsi"/>
        </w:rPr>
      </w:pPr>
    </w:p>
    <w:p w14:paraId="5B219E75" w14:textId="0AFDCEF4"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Community based care to prevent re-admission or re-presentation</w:t>
      </w:r>
    </w:p>
    <w:p w14:paraId="45F92E0C" w14:textId="77777777" w:rsidR="000969BF" w:rsidRPr="00772671" w:rsidRDefault="000969BF" w:rsidP="000969BF">
      <w:pPr>
        <w:pStyle w:val="Default"/>
        <w:rPr>
          <w:rFonts w:asciiTheme="minorHAnsi" w:hAnsiTheme="minorHAnsi" w:cstheme="minorHAnsi"/>
        </w:rPr>
      </w:pPr>
    </w:p>
    <w:p w14:paraId="33C8CE57" w14:textId="7518C7ED"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 xml:space="preserve">Advice and practical support to reduce anxiety and empower parent carers / young people in the self-management of </w:t>
      </w:r>
      <w:r w:rsidR="00946C7E" w:rsidRPr="00772671">
        <w:rPr>
          <w:rFonts w:asciiTheme="minorHAnsi" w:hAnsiTheme="minorHAnsi" w:cstheme="minorHAnsi"/>
        </w:rPr>
        <w:t>acute and short-term health conditions</w:t>
      </w:r>
    </w:p>
    <w:p w14:paraId="36484262" w14:textId="77777777" w:rsidR="000969BF" w:rsidRPr="00772671" w:rsidRDefault="000969BF" w:rsidP="00B5211F">
      <w:pPr>
        <w:autoSpaceDE w:val="0"/>
        <w:autoSpaceDN w:val="0"/>
        <w:adjustRightInd w:val="0"/>
        <w:spacing w:after="0" w:line="240" w:lineRule="auto"/>
        <w:rPr>
          <w:rFonts w:cstheme="minorHAnsi"/>
          <w:bCs/>
        </w:rPr>
      </w:pPr>
    </w:p>
    <w:p w14:paraId="0C8C2748" w14:textId="6ABF0991" w:rsidR="005B1D66" w:rsidRPr="00772671" w:rsidRDefault="005B1D66" w:rsidP="005B1D66">
      <w:pPr>
        <w:pStyle w:val="Default"/>
        <w:rPr>
          <w:rFonts w:asciiTheme="minorHAnsi" w:hAnsiTheme="minorHAnsi" w:cstheme="minorHAnsi"/>
          <w:bCs/>
        </w:rPr>
      </w:pPr>
    </w:p>
    <w:p w14:paraId="3DDEE581" w14:textId="6D3A9C08" w:rsidR="00B5211F" w:rsidRPr="00772671" w:rsidRDefault="00B5211F" w:rsidP="005B1D66">
      <w:pPr>
        <w:pStyle w:val="Default"/>
        <w:rPr>
          <w:rFonts w:asciiTheme="minorHAnsi" w:hAnsiTheme="minorHAnsi" w:cstheme="minorHAnsi"/>
          <w:b/>
        </w:rPr>
      </w:pPr>
      <w:r w:rsidRPr="00772671">
        <w:rPr>
          <w:rFonts w:asciiTheme="minorHAnsi" w:hAnsiTheme="minorHAnsi" w:cstheme="minorHAnsi"/>
          <w:b/>
        </w:rPr>
        <w:t>Inclusion criteria</w:t>
      </w:r>
    </w:p>
    <w:p w14:paraId="0C8C2749" w14:textId="77777777" w:rsidR="005B1D66" w:rsidRPr="00772671" w:rsidRDefault="005B1D66" w:rsidP="005B1D66">
      <w:pPr>
        <w:pStyle w:val="Default"/>
        <w:rPr>
          <w:rFonts w:asciiTheme="minorHAnsi" w:hAnsiTheme="minorHAnsi" w:cstheme="minorHAnsi"/>
        </w:rPr>
      </w:pPr>
    </w:p>
    <w:p w14:paraId="0C8C274A" w14:textId="05B0F371" w:rsidR="005B1D66" w:rsidRPr="00772671" w:rsidRDefault="00B5211F"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The</w:t>
      </w:r>
      <w:r w:rsidR="005B1D66" w:rsidRPr="00772671">
        <w:rPr>
          <w:rFonts w:asciiTheme="minorHAnsi" w:hAnsiTheme="minorHAnsi" w:cstheme="minorHAnsi"/>
          <w:sz w:val="22"/>
          <w:szCs w:val="22"/>
        </w:rPr>
        <w:t xml:space="preserve"> </w:t>
      </w:r>
      <w:r w:rsidR="000969BF" w:rsidRPr="00772671">
        <w:rPr>
          <w:rFonts w:asciiTheme="minorHAnsi" w:hAnsiTheme="minorHAnsi" w:cstheme="minorHAnsi"/>
          <w:sz w:val="22"/>
          <w:szCs w:val="22"/>
        </w:rPr>
        <w:t>CYP</w:t>
      </w:r>
      <w:r w:rsidR="005B1D66" w:rsidRPr="00772671">
        <w:rPr>
          <w:rFonts w:asciiTheme="minorHAnsi" w:hAnsiTheme="minorHAnsi" w:cstheme="minorHAnsi"/>
          <w:sz w:val="22"/>
          <w:szCs w:val="22"/>
        </w:rPr>
        <w:t xml:space="preserve"> must be aged between 0 and 18-years-old </w:t>
      </w:r>
    </w:p>
    <w:p w14:paraId="7077E507" w14:textId="77777777" w:rsidR="000969BF" w:rsidRPr="00772671" w:rsidRDefault="000969BF" w:rsidP="000969BF">
      <w:pPr>
        <w:pStyle w:val="Default"/>
        <w:ind w:left="720"/>
        <w:rPr>
          <w:rFonts w:asciiTheme="minorHAnsi" w:hAnsiTheme="minorHAnsi" w:cstheme="minorHAnsi"/>
          <w:sz w:val="22"/>
          <w:szCs w:val="22"/>
        </w:rPr>
      </w:pPr>
    </w:p>
    <w:p w14:paraId="0AB66B02" w14:textId="252B1FA9" w:rsidR="004944A8" w:rsidRDefault="005B1D66" w:rsidP="004944A8">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 xml:space="preserve">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must </w:t>
      </w:r>
      <w:r w:rsidR="000969BF" w:rsidRPr="00772671">
        <w:rPr>
          <w:rFonts w:asciiTheme="minorHAnsi" w:hAnsiTheme="minorHAnsi" w:cstheme="minorHAnsi"/>
          <w:sz w:val="22"/>
          <w:szCs w:val="22"/>
        </w:rPr>
        <w:t xml:space="preserve">be referred using </w:t>
      </w:r>
      <w:r w:rsidR="00B5211F" w:rsidRPr="00772671">
        <w:rPr>
          <w:rFonts w:asciiTheme="minorHAnsi" w:hAnsiTheme="minorHAnsi" w:cstheme="minorHAnsi"/>
          <w:sz w:val="22"/>
          <w:szCs w:val="22"/>
        </w:rPr>
        <w:t xml:space="preserve">one of the </w:t>
      </w:r>
      <w:r w:rsidR="000969BF" w:rsidRPr="00772671">
        <w:rPr>
          <w:rFonts w:asciiTheme="minorHAnsi" w:hAnsiTheme="minorHAnsi" w:cstheme="minorHAnsi"/>
          <w:sz w:val="22"/>
          <w:szCs w:val="22"/>
        </w:rPr>
        <w:t xml:space="preserve">CH@H </w:t>
      </w:r>
      <w:r w:rsidR="00B5211F" w:rsidRPr="00772671">
        <w:rPr>
          <w:rFonts w:asciiTheme="minorHAnsi" w:hAnsiTheme="minorHAnsi" w:cstheme="minorHAnsi"/>
          <w:b/>
          <w:bCs/>
          <w:sz w:val="22"/>
          <w:szCs w:val="22"/>
        </w:rPr>
        <w:t>referral pathways</w:t>
      </w:r>
      <w:r w:rsidR="00A37DF5" w:rsidRPr="00772671">
        <w:rPr>
          <w:rFonts w:asciiTheme="minorHAnsi" w:hAnsiTheme="minorHAnsi" w:cstheme="minorHAnsi"/>
          <w:sz w:val="22"/>
          <w:szCs w:val="22"/>
        </w:rPr>
        <w:t xml:space="preserve"> </w:t>
      </w:r>
      <w:r w:rsidR="00A37DF5" w:rsidRPr="00AE7252">
        <w:rPr>
          <w:rFonts w:asciiTheme="minorHAnsi" w:hAnsiTheme="minorHAnsi" w:cstheme="minorHAnsi"/>
          <w:sz w:val="22"/>
          <w:szCs w:val="22"/>
        </w:rPr>
        <w:t>[</w:t>
      </w:r>
      <w:r w:rsidR="00A37DF5" w:rsidRPr="00AE7252">
        <w:rPr>
          <w:rFonts w:asciiTheme="minorHAnsi" w:hAnsiTheme="minorHAnsi" w:cstheme="minorHAnsi"/>
          <w:b/>
          <w:bCs/>
          <w:sz w:val="22"/>
          <w:szCs w:val="22"/>
        </w:rPr>
        <w:t>1.</w:t>
      </w:r>
      <w:r w:rsidR="00A37DF5" w:rsidRPr="00AE7252">
        <w:rPr>
          <w:rFonts w:asciiTheme="minorHAnsi" w:hAnsiTheme="minorHAnsi" w:cstheme="minorHAnsi"/>
          <w:sz w:val="22"/>
          <w:szCs w:val="22"/>
        </w:rPr>
        <w:t xml:space="preserve"> Bronchiolitis </w:t>
      </w:r>
      <w:r w:rsidR="00A37DF5" w:rsidRPr="00AE7252">
        <w:rPr>
          <w:rFonts w:asciiTheme="minorHAnsi" w:hAnsiTheme="minorHAnsi" w:cstheme="minorHAnsi"/>
          <w:b/>
          <w:bCs/>
          <w:sz w:val="22"/>
          <w:szCs w:val="22"/>
        </w:rPr>
        <w:t>2.</w:t>
      </w:r>
      <w:r w:rsidR="00A37DF5" w:rsidRPr="00AE7252">
        <w:rPr>
          <w:rFonts w:asciiTheme="minorHAnsi" w:hAnsiTheme="minorHAnsi" w:cstheme="minorHAnsi"/>
          <w:sz w:val="22"/>
          <w:szCs w:val="22"/>
        </w:rPr>
        <w:t xml:space="preserve"> </w:t>
      </w:r>
      <w:r w:rsidR="0057408C" w:rsidRPr="00AE7252">
        <w:rPr>
          <w:rFonts w:asciiTheme="minorHAnsi" w:hAnsiTheme="minorHAnsi" w:cstheme="minorHAnsi"/>
          <w:sz w:val="22"/>
          <w:szCs w:val="22"/>
        </w:rPr>
        <w:t>R</w:t>
      </w:r>
      <w:r w:rsidR="00A37DF5" w:rsidRPr="00AE7252">
        <w:rPr>
          <w:rFonts w:asciiTheme="minorHAnsi" w:hAnsiTheme="minorHAnsi" w:cstheme="minorHAnsi"/>
          <w:sz w:val="22"/>
          <w:szCs w:val="22"/>
        </w:rPr>
        <w:t>espiratory Tract Infection]</w:t>
      </w:r>
      <w:r w:rsidR="004944A8">
        <w:rPr>
          <w:rFonts w:asciiTheme="minorHAnsi" w:hAnsiTheme="minorHAnsi" w:cstheme="minorHAnsi"/>
          <w:sz w:val="22"/>
          <w:szCs w:val="22"/>
        </w:rPr>
        <w:t xml:space="preserve"> </w:t>
      </w:r>
    </w:p>
    <w:p w14:paraId="026A526B" w14:textId="77777777" w:rsidR="002D7486" w:rsidRPr="004944A8" w:rsidRDefault="002D7486" w:rsidP="002D7486">
      <w:pPr>
        <w:pStyle w:val="Default"/>
        <w:rPr>
          <w:rFonts w:asciiTheme="minorHAnsi" w:hAnsiTheme="minorHAnsi" w:cstheme="minorHAnsi"/>
          <w:sz w:val="22"/>
          <w:szCs w:val="22"/>
        </w:rPr>
      </w:pPr>
    </w:p>
    <w:p w14:paraId="72917864" w14:textId="1660CAAB" w:rsidR="00336B13" w:rsidRPr="00336B13" w:rsidRDefault="002D7486" w:rsidP="00336B13">
      <w:pPr>
        <w:pStyle w:val="ListParagraph"/>
        <w:numPr>
          <w:ilvl w:val="0"/>
          <w:numId w:val="15"/>
        </w:numPr>
        <w:rPr>
          <w:rFonts w:cstheme="minorHAnsi"/>
          <w:b/>
          <w:bCs/>
        </w:rPr>
      </w:pPr>
      <w:r w:rsidRPr="00336B13">
        <w:rPr>
          <w:rFonts w:cstheme="minorHAnsi"/>
        </w:rPr>
        <w:t xml:space="preserve">The CYP </w:t>
      </w:r>
      <w:r w:rsidR="0007547A">
        <w:rPr>
          <w:rFonts w:cstheme="minorHAnsi"/>
        </w:rPr>
        <w:t xml:space="preserve">will </w:t>
      </w:r>
      <w:r w:rsidR="00742599" w:rsidRPr="00336B13">
        <w:rPr>
          <w:rFonts w:cstheme="minorHAnsi"/>
        </w:rPr>
        <w:t xml:space="preserve">have </w:t>
      </w:r>
      <w:r w:rsidR="00742599" w:rsidRPr="00FC235F">
        <w:rPr>
          <w:rFonts w:cstheme="minorHAnsi"/>
          <w:highlight w:val="green"/>
        </w:rPr>
        <w:t>green</w:t>
      </w:r>
      <w:r w:rsidR="00742599" w:rsidRPr="00336B13">
        <w:rPr>
          <w:rFonts w:cstheme="minorHAnsi"/>
        </w:rPr>
        <w:t>/</w:t>
      </w:r>
      <w:r w:rsidR="00742599" w:rsidRPr="00AE7252">
        <w:rPr>
          <w:rFonts w:cstheme="minorHAnsi"/>
          <w:highlight w:val="yellow"/>
        </w:rPr>
        <w:t>amber</w:t>
      </w:r>
      <w:r w:rsidR="00742599" w:rsidRPr="00336B13">
        <w:rPr>
          <w:rFonts w:cstheme="minorHAnsi"/>
        </w:rPr>
        <w:t xml:space="preserve"> clinical findings</w:t>
      </w:r>
      <w:r w:rsidR="0074312A">
        <w:rPr>
          <w:rFonts w:cstheme="minorHAnsi"/>
        </w:rPr>
        <w:t xml:space="preserve"> and </w:t>
      </w:r>
      <w:r w:rsidR="0074312A" w:rsidRPr="0074312A">
        <w:rPr>
          <w:rFonts w:cstheme="minorHAnsi"/>
          <w:b/>
          <w:bCs/>
          <w:highlight w:val="red"/>
          <w:u w:val="single"/>
        </w:rPr>
        <w:t>no red</w:t>
      </w:r>
      <w:r w:rsidR="00742599" w:rsidRPr="00336B13">
        <w:rPr>
          <w:rFonts w:cstheme="minorHAnsi"/>
        </w:rPr>
        <w:t xml:space="preserve"> </w:t>
      </w:r>
      <w:r w:rsidR="005926B3" w:rsidRPr="00336B13">
        <w:rPr>
          <w:rFonts w:cstheme="minorHAnsi"/>
        </w:rPr>
        <w:t>clinical findings</w:t>
      </w:r>
      <w:r w:rsidR="005926B3">
        <w:rPr>
          <w:rFonts w:cstheme="minorHAnsi"/>
        </w:rPr>
        <w:t xml:space="preserve"> </w:t>
      </w:r>
      <w:r w:rsidR="00742599" w:rsidRPr="00336B13">
        <w:rPr>
          <w:rFonts w:cstheme="minorHAnsi"/>
        </w:rPr>
        <w:t>as detailed in the Wessex Healthier Together Pathways</w:t>
      </w:r>
      <w:r w:rsidR="00336B13" w:rsidRPr="00336B13">
        <w:rPr>
          <w:rFonts w:cstheme="minorHAnsi"/>
        </w:rPr>
        <w:t>:</w:t>
      </w:r>
    </w:p>
    <w:p w14:paraId="30197A79" w14:textId="6855C420" w:rsidR="002D7486" w:rsidRPr="002D7486" w:rsidRDefault="00754F87" w:rsidP="00336B13">
      <w:pPr>
        <w:pStyle w:val="ListParagraph"/>
        <w:rPr>
          <w:rFonts w:cstheme="minorHAnsi"/>
          <w:b/>
          <w:bCs/>
        </w:rPr>
      </w:pPr>
      <w:hyperlink r:id="rId7" w:history="1">
        <w:r w:rsidR="00336B13" w:rsidRPr="008C6936">
          <w:rPr>
            <w:rStyle w:val="Hyperlink"/>
            <w:rFonts w:cstheme="minorHAnsi"/>
            <w:b/>
            <w:bCs/>
          </w:rPr>
          <w:t>https://what0-18.nhs.uk/application/files/2216/2920/1452/CS52646_NHS_Bronchiolitis_Pathway_Primary_and_Community_Care_April_21v2_2.pdf</w:t>
        </w:r>
      </w:hyperlink>
    </w:p>
    <w:p w14:paraId="5C7C42EE" w14:textId="77777777" w:rsidR="002D7486" w:rsidRPr="002D7486" w:rsidRDefault="002D7486" w:rsidP="002D7486">
      <w:pPr>
        <w:pStyle w:val="ListParagraph"/>
        <w:rPr>
          <w:rFonts w:cstheme="minorHAnsi"/>
          <w:b/>
          <w:bCs/>
        </w:rPr>
      </w:pPr>
    </w:p>
    <w:p w14:paraId="26208F89" w14:textId="77777777" w:rsidR="002D7486" w:rsidRPr="002D7486" w:rsidRDefault="00754F87" w:rsidP="00336B13">
      <w:pPr>
        <w:pStyle w:val="ListParagraph"/>
        <w:rPr>
          <w:rFonts w:cstheme="minorHAnsi"/>
          <w:b/>
          <w:bCs/>
        </w:rPr>
      </w:pPr>
      <w:hyperlink r:id="rId8" w:history="1">
        <w:r w:rsidR="002D7486" w:rsidRPr="002D7486">
          <w:rPr>
            <w:rStyle w:val="Hyperlink"/>
            <w:rFonts w:cstheme="minorHAnsi"/>
            <w:b/>
            <w:bCs/>
          </w:rPr>
          <w:t>https://what0-18.nhs.uk/application/files/7216/2920/2859/CS50218_NHS_Cough_in_child_under_1_year_pathway_for_remote_assessment_in_primary_care_Oct_19_v4_1.pdf</w:t>
        </w:r>
      </w:hyperlink>
    </w:p>
    <w:p w14:paraId="4A2F43E6" w14:textId="77777777" w:rsidR="002D7486" w:rsidRPr="002D7486" w:rsidRDefault="002D7486" w:rsidP="002D7486">
      <w:pPr>
        <w:pStyle w:val="ListParagraph"/>
        <w:rPr>
          <w:rFonts w:cstheme="minorHAnsi"/>
          <w:b/>
          <w:bCs/>
        </w:rPr>
      </w:pPr>
    </w:p>
    <w:p w14:paraId="124CB330" w14:textId="53B7FFAB" w:rsidR="002D7486" w:rsidRPr="002D7486" w:rsidRDefault="00754F87" w:rsidP="00336B13">
      <w:pPr>
        <w:pStyle w:val="ListParagraph"/>
        <w:rPr>
          <w:rFonts w:cstheme="minorHAnsi"/>
          <w:b/>
          <w:bCs/>
        </w:rPr>
      </w:pPr>
      <w:hyperlink r:id="rId9" w:history="1">
        <w:r w:rsidR="00336B13" w:rsidRPr="008C6936">
          <w:rPr>
            <w:rStyle w:val="Hyperlink"/>
            <w:rFonts w:cstheme="minorHAnsi"/>
            <w:b/>
            <w:bCs/>
          </w:rPr>
          <w:t>https://what0-18.nhs.uk/application/files/3916/2920/3004/CS50218_NHS_Cough_in_child_over_1_year_pathway_for_remote_assessment_in_primary_care_Oct_19_v4_1.pdf</w:t>
        </w:r>
      </w:hyperlink>
    </w:p>
    <w:p w14:paraId="319BC195" w14:textId="77777777" w:rsidR="000969BF" w:rsidRPr="00772671" w:rsidRDefault="000969BF" w:rsidP="000969BF">
      <w:pPr>
        <w:pStyle w:val="Default"/>
        <w:rPr>
          <w:rFonts w:asciiTheme="minorHAnsi" w:hAnsiTheme="minorHAnsi" w:cstheme="minorHAnsi"/>
          <w:sz w:val="22"/>
          <w:szCs w:val="22"/>
        </w:rPr>
      </w:pPr>
    </w:p>
    <w:p w14:paraId="0C8C274D" w14:textId="545DBC05" w:rsidR="005B1D66" w:rsidRPr="00772671" w:rsidRDefault="005B1D66"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 xml:space="preserve">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must have a medical lead who maintains clinical responsibility for 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and their treatment </w:t>
      </w:r>
      <w:r w:rsidR="00ED3D53" w:rsidRPr="00772671">
        <w:rPr>
          <w:rFonts w:asciiTheme="minorHAnsi" w:hAnsiTheme="minorHAnsi" w:cstheme="minorHAnsi"/>
          <w:sz w:val="22"/>
          <w:szCs w:val="22"/>
        </w:rPr>
        <w:t>either their</w:t>
      </w:r>
      <w:r w:rsidRPr="00772671">
        <w:rPr>
          <w:rFonts w:asciiTheme="minorHAnsi" w:hAnsiTheme="minorHAnsi" w:cstheme="minorHAnsi"/>
          <w:sz w:val="22"/>
          <w:szCs w:val="22"/>
        </w:rPr>
        <w:t xml:space="preserve"> GP or </w:t>
      </w:r>
      <w:r w:rsidR="00ED3D53" w:rsidRPr="00772671">
        <w:rPr>
          <w:rFonts w:asciiTheme="minorHAnsi" w:hAnsiTheme="minorHAnsi" w:cstheme="minorHAnsi"/>
          <w:sz w:val="22"/>
          <w:szCs w:val="22"/>
        </w:rPr>
        <w:t xml:space="preserve">Consultant in </w:t>
      </w:r>
      <w:r w:rsidRPr="00772671">
        <w:rPr>
          <w:rFonts w:asciiTheme="minorHAnsi" w:hAnsiTheme="minorHAnsi" w:cstheme="minorHAnsi"/>
          <w:sz w:val="22"/>
          <w:szCs w:val="22"/>
        </w:rPr>
        <w:t xml:space="preserve">Secondary or Tertiary care </w:t>
      </w:r>
    </w:p>
    <w:p w14:paraId="2B02DBB1" w14:textId="77777777" w:rsidR="00946C7E" w:rsidRPr="00772671" w:rsidRDefault="00946C7E" w:rsidP="00946C7E">
      <w:pPr>
        <w:pStyle w:val="Default"/>
        <w:rPr>
          <w:rFonts w:asciiTheme="minorHAnsi" w:hAnsiTheme="minorHAnsi" w:cstheme="minorHAnsi"/>
          <w:sz w:val="22"/>
          <w:szCs w:val="22"/>
        </w:rPr>
      </w:pPr>
    </w:p>
    <w:p w14:paraId="1C5BE13E" w14:textId="77777777" w:rsidR="00946C7E" w:rsidRPr="00772671" w:rsidRDefault="00946C7E"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The CYP must be living and registered with a GP within the Southampton City or South West Hampshire Locality [list of GP surgeries attached]</w:t>
      </w:r>
    </w:p>
    <w:p w14:paraId="4BF4CE35" w14:textId="77777777" w:rsidR="00946C7E" w:rsidRPr="00772671" w:rsidRDefault="00946C7E" w:rsidP="00946C7E">
      <w:pPr>
        <w:pStyle w:val="Default"/>
        <w:ind w:left="360"/>
        <w:rPr>
          <w:rFonts w:asciiTheme="minorHAnsi" w:hAnsiTheme="minorHAnsi" w:cstheme="minorHAnsi"/>
        </w:rPr>
      </w:pPr>
    </w:p>
    <w:p w14:paraId="63794CE9" w14:textId="13E86FBD" w:rsidR="00946C7E" w:rsidRPr="00772671" w:rsidRDefault="00946C7E" w:rsidP="000D09F0">
      <w:pPr>
        <w:pStyle w:val="ListParagraph"/>
        <w:rPr>
          <w:rFonts w:cstheme="minorHAnsi"/>
          <w:b/>
          <w:bCs/>
        </w:rPr>
      </w:pPr>
      <w:r w:rsidRPr="00772671">
        <w:rPr>
          <w:rFonts w:cstheme="minorHAnsi"/>
        </w:rPr>
        <w:object w:dxaOrig="1504" w:dyaOrig="982" w14:anchorId="6285F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Excel.Sheet.12" ShapeID="_x0000_i1025" DrawAspect="Icon" ObjectID="_1709973191" r:id="rId11"/>
        </w:object>
      </w:r>
    </w:p>
    <w:p w14:paraId="48F16C51" w14:textId="146AE253" w:rsidR="00445EC6" w:rsidRPr="00772671" w:rsidRDefault="00994AB3" w:rsidP="00445EC6">
      <w:pPr>
        <w:pStyle w:val="Default"/>
        <w:rPr>
          <w:rFonts w:asciiTheme="minorHAnsi" w:hAnsiTheme="minorHAnsi" w:cstheme="minorHAnsi"/>
          <w:b/>
          <w:bCs/>
        </w:rPr>
      </w:pPr>
      <w:r w:rsidRPr="00772671">
        <w:rPr>
          <w:rFonts w:asciiTheme="minorHAnsi" w:hAnsiTheme="minorHAnsi" w:cstheme="minorHAnsi"/>
          <w:b/>
          <w:bCs/>
        </w:rPr>
        <w:t>Other</w:t>
      </w:r>
    </w:p>
    <w:p w14:paraId="3DD9C497" w14:textId="77777777" w:rsidR="00A71A14" w:rsidRPr="000F13D5" w:rsidRDefault="00A71A14" w:rsidP="00445EC6">
      <w:pPr>
        <w:pStyle w:val="Default"/>
        <w:rPr>
          <w:rFonts w:asciiTheme="minorHAnsi" w:hAnsiTheme="minorHAnsi" w:cstheme="minorHAnsi"/>
          <w:b/>
          <w:bCs/>
          <w:sz w:val="22"/>
          <w:szCs w:val="22"/>
        </w:rPr>
      </w:pPr>
    </w:p>
    <w:p w14:paraId="7843FE2D" w14:textId="45D924FF" w:rsidR="00994AB3" w:rsidRPr="000F13D5" w:rsidRDefault="00994AB3" w:rsidP="00994AB3">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 xml:space="preserve">Daily virtual MDT with the team to review the existing caseload and discuss any </w:t>
      </w:r>
      <w:r w:rsidR="000A083E" w:rsidRPr="000F13D5">
        <w:rPr>
          <w:rFonts w:asciiTheme="minorHAnsi" w:hAnsiTheme="minorHAnsi" w:cstheme="minorHAnsi"/>
          <w:sz w:val="22"/>
          <w:szCs w:val="22"/>
        </w:rPr>
        <w:t>non-urgent</w:t>
      </w:r>
      <w:r w:rsidRPr="000F13D5">
        <w:rPr>
          <w:rFonts w:asciiTheme="minorHAnsi" w:hAnsiTheme="minorHAnsi" w:cstheme="minorHAnsi"/>
          <w:sz w:val="22"/>
          <w:szCs w:val="22"/>
        </w:rPr>
        <w:t xml:space="preserve"> concerns</w:t>
      </w:r>
      <w:r w:rsidR="000A083E" w:rsidRPr="000F13D5">
        <w:rPr>
          <w:rFonts w:asciiTheme="minorHAnsi" w:hAnsiTheme="minorHAnsi" w:cstheme="minorHAnsi"/>
          <w:sz w:val="22"/>
          <w:szCs w:val="22"/>
        </w:rPr>
        <w:t xml:space="preserve"> as well as identify any potential upcoming referrals</w:t>
      </w:r>
    </w:p>
    <w:p w14:paraId="366D18DD" w14:textId="77777777" w:rsidR="00946C7E" w:rsidRPr="000F13D5" w:rsidRDefault="00946C7E" w:rsidP="00946C7E">
      <w:pPr>
        <w:pStyle w:val="Default"/>
        <w:ind w:left="720"/>
        <w:rPr>
          <w:rFonts w:asciiTheme="minorHAnsi" w:hAnsiTheme="minorHAnsi" w:cstheme="minorHAnsi"/>
          <w:sz w:val="22"/>
          <w:szCs w:val="22"/>
        </w:rPr>
      </w:pPr>
    </w:p>
    <w:p w14:paraId="1BBC421B" w14:textId="79401AC0" w:rsidR="003C740E" w:rsidRPr="000F13D5" w:rsidRDefault="000A083E" w:rsidP="00946C7E">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 xml:space="preserve">The CH@H are </w:t>
      </w:r>
      <w:proofErr w:type="spellStart"/>
      <w:r w:rsidRPr="000F13D5">
        <w:rPr>
          <w:rFonts w:asciiTheme="minorHAnsi" w:hAnsiTheme="minorHAnsi" w:cstheme="minorHAnsi"/>
          <w:sz w:val="22"/>
          <w:szCs w:val="22"/>
        </w:rPr>
        <w:t>non prescribing</w:t>
      </w:r>
      <w:proofErr w:type="spellEnd"/>
      <w:r w:rsidRPr="000F13D5">
        <w:rPr>
          <w:rFonts w:asciiTheme="minorHAnsi" w:hAnsiTheme="minorHAnsi" w:cstheme="minorHAnsi"/>
          <w:sz w:val="22"/>
          <w:szCs w:val="22"/>
        </w:rPr>
        <w:t>. Any prescriptions must be provided by the referring clinician</w:t>
      </w:r>
      <w:r w:rsidR="003C740E" w:rsidRPr="000F13D5">
        <w:rPr>
          <w:rFonts w:asciiTheme="minorHAnsi" w:hAnsiTheme="minorHAnsi" w:cstheme="minorHAnsi"/>
          <w:sz w:val="22"/>
          <w:szCs w:val="22"/>
        </w:rPr>
        <w:t>, e.g. antibiotics, inhalers &amp; spacers</w:t>
      </w:r>
    </w:p>
    <w:p w14:paraId="6A15EBC7" w14:textId="77777777" w:rsidR="00FA240E" w:rsidRPr="000F13D5" w:rsidRDefault="00FA240E" w:rsidP="00FA240E">
      <w:pPr>
        <w:pStyle w:val="ListParagraph"/>
        <w:rPr>
          <w:rFonts w:cstheme="minorHAnsi"/>
        </w:rPr>
      </w:pPr>
    </w:p>
    <w:p w14:paraId="2B4F25AC" w14:textId="56B6F499" w:rsidR="00FA240E" w:rsidRPr="000F13D5" w:rsidRDefault="00FA240E" w:rsidP="00946C7E">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CH@H team will work closely with the already established community children’s nursing team to provide a service for CYP open to their caseload outside of their usual working hours</w:t>
      </w:r>
    </w:p>
    <w:p w14:paraId="0C8C2753" w14:textId="77777777" w:rsidR="003A697B" w:rsidRPr="000F13D5" w:rsidRDefault="003A697B" w:rsidP="003A697B">
      <w:pPr>
        <w:autoSpaceDE w:val="0"/>
        <w:autoSpaceDN w:val="0"/>
        <w:adjustRightInd w:val="0"/>
        <w:spacing w:after="0" w:line="240" w:lineRule="auto"/>
        <w:rPr>
          <w:rFonts w:cstheme="minorHAnsi"/>
        </w:rPr>
      </w:pPr>
    </w:p>
    <w:p w14:paraId="4AD32B7C" w14:textId="5531F3BC" w:rsidR="00A71A14" w:rsidRPr="000F13D5" w:rsidRDefault="00A71A14" w:rsidP="00A71A14">
      <w:pPr>
        <w:pStyle w:val="Default"/>
        <w:rPr>
          <w:rFonts w:asciiTheme="minorHAnsi" w:hAnsiTheme="minorHAnsi" w:cstheme="minorHAnsi"/>
          <w:b/>
          <w:bCs/>
        </w:rPr>
      </w:pPr>
      <w:r w:rsidRPr="000F13D5">
        <w:rPr>
          <w:rFonts w:asciiTheme="minorHAnsi" w:hAnsiTheme="minorHAnsi" w:cstheme="minorHAnsi"/>
          <w:b/>
          <w:bCs/>
        </w:rPr>
        <w:t>Patient flow</w:t>
      </w:r>
    </w:p>
    <w:p w14:paraId="7860547A" w14:textId="2295BCB7" w:rsidR="00A71A14" w:rsidRPr="000F13D5" w:rsidRDefault="00A71A14" w:rsidP="00A71A14">
      <w:pPr>
        <w:pStyle w:val="Default"/>
        <w:rPr>
          <w:rFonts w:asciiTheme="minorHAnsi" w:hAnsiTheme="minorHAnsi" w:cstheme="minorHAnsi"/>
          <w:b/>
          <w:bCs/>
          <w:sz w:val="22"/>
          <w:szCs w:val="22"/>
        </w:rPr>
      </w:pPr>
    </w:p>
    <w:p w14:paraId="65757DA3" w14:textId="1B8804FE" w:rsidR="00A71A14" w:rsidRPr="000F13D5" w:rsidRDefault="00A71A14"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CYP are referred to CH@H by </w:t>
      </w:r>
      <w:r w:rsidR="00500F2C" w:rsidRPr="000F13D5">
        <w:rPr>
          <w:rFonts w:asciiTheme="minorHAnsi" w:hAnsiTheme="minorHAnsi" w:cstheme="minorHAnsi"/>
          <w:sz w:val="22"/>
          <w:szCs w:val="22"/>
        </w:rPr>
        <w:t xml:space="preserve">clinicians </w:t>
      </w:r>
      <w:r w:rsidR="00946C7E" w:rsidRPr="000F13D5">
        <w:rPr>
          <w:rFonts w:asciiTheme="minorHAnsi" w:hAnsiTheme="minorHAnsi" w:cstheme="minorHAnsi"/>
          <w:sz w:val="22"/>
          <w:szCs w:val="22"/>
        </w:rPr>
        <w:t xml:space="preserve">who have seen them face to face and are </w:t>
      </w:r>
      <w:r w:rsidR="00500F2C" w:rsidRPr="000F13D5">
        <w:rPr>
          <w:rFonts w:asciiTheme="minorHAnsi" w:hAnsiTheme="minorHAnsi" w:cstheme="minorHAnsi"/>
          <w:sz w:val="22"/>
          <w:szCs w:val="22"/>
        </w:rPr>
        <w:t>able to diagnose e.g. GPs, ANPs, ED</w:t>
      </w:r>
      <w:r w:rsidR="00356A87" w:rsidRPr="000F13D5">
        <w:rPr>
          <w:rFonts w:asciiTheme="minorHAnsi" w:hAnsiTheme="minorHAnsi" w:cstheme="minorHAnsi"/>
          <w:sz w:val="22"/>
          <w:szCs w:val="22"/>
        </w:rPr>
        <w:t xml:space="preserve"> doctors, paediatricians</w:t>
      </w:r>
    </w:p>
    <w:p w14:paraId="5C30F738" w14:textId="77777777" w:rsidR="001575B5" w:rsidRPr="000F13D5" w:rsidRDefault="001575B5" w:rsidP="001575B5">
      <w:pPr>
        <w:pStyle w:val="Default"/>
        <w:ind w:left="720"/>
        <w:rPr>
          <w:rFonts w:asciiTheme="minorHAnsi" w:hAnsiTheme="minorHAnsi" w:cstheme="minorHAnsi"/>
          <w:b/>
          <w:bCs/>
          <w:sz w:val="22"/>
          <w:szCs w:val="22"/>
        </w:rPr>
      </w:pPr>
    </w:p>
    <w:p w14:paraId="6E2694FA" w14:textId="5BCE8CF5" w:rsidR="001575B5" w:rsidRPr="000F13D5" w:rsidRDefault="001575B5"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Referrals must be made </w:t>
      </w:r>
      <w:r w:rsidR="00671CCE" w:rsidRPr="000F13D5">
        <w:rPr>
          <w:rFonts w:asciiTheme="minorHAnsi" w:hAnsiTheme="minorHAnsi" w:cstheme="minorHAnsi"/>
          <w:sz w:val="22"/>
          <w:szCs w:val="22"/>
        </w:rPr>
        <w:t>to the duty CH@H nurse and a referral form completed</w:t>
      </w:r>
      <w:r w:rsidR="00E16C0C" w:rsidRPr="000F13D5">
        <w:rPr>
          <w:rFonts w:asciiTheme="minorHAnsi" w:hAnsiTheme="minorHAnsi" w:cstheme="minorHAnsi"/>
          <w:sz w:val="22"/>
          <w:szCs w:val="22"/>
        </w:rPr>
        <w:t xml:space="preserve"> before the referral has been accepted</w:t>
      </w:r>
    </w:p>
    <w:p w14:paraId="02A03377" w14:textId="77777777" w:rsidR="0076396E" w:rsidRPr="000F13D5" w:rsidRDefault="0076396E" w:rsidP="0076396E">
      <w:pPr>
        <w:pStyle w:val="Default"/>
        <w:ind w:left="720"/>
        <w:rPr>
          <w:rFonts w:asciiTheme="minorHAnsi" w:hAnsiTheme="minorHAnsi" w:cstheme="minorHAnsi"/>
          <w:b/>
          <w:bCs/>
          <w:sz w:val="22"/>
          <w:szCs w:val="22"/>
        </w:rPr>
      </w:pPr>
    </w:p>
    <w:p w14:paraId="64CD27DB" w14:textId="56E306B7" w:rsidR="00356A87" w:rsidRPr="000F13D5" w:rsidRDefault="00356A87"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CYP must be assessed face to face by the referring clinician</w:t>
      </w:r>
      <w:r w:rsidR="007E6926" w:rsidRPr="000F13D5">
        <w:rPr>
          <w:rFonts w:asciiTheme="minorHAnsi" w:hAnsiTheme="minorHAnsi" w:cstheme="minorHAnsi"/>
          <w:sz w:val="22"/>
          <w:szCs w:val="22"/>
        </w:rPr>
        <w:t xml:space="preserve"> prior to referral</w:t>
      </w:r>
    </w:p>
    <w:p w14:paraId="5E8573F2" w14:textId="77777777" w:rsidR="0076396E" w:rsidRPr="000F13D5" w:rsidRDefault="0076396E" w:rsidP="0076396E">
      <w:pPr>
        <w:pStyle w:val="Default"/>
        <w:rPr>
          <w:rFonts w:asciiTheme="minorHAnsi" w:hAnsiTheme="minorHAnsi" w:cstheme="minorHAnsi"/>
          <w:b/>
          <w:bCs/>
          <w:sz w:val="22"/>
          <w:szCs w:val="22"/>
        </w:rPr>
      </w:pPr>
    </w:p>
    <w:p w14:paraId="50866DB0" w14:textId="19A1E8C8" w:rsidR="007E6926" w:rsidRPr="000F13D5" w:rsidRDefault="007E6926"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Clinical contact will be made </w:t>
      </w:r>
      <w:r w:rsidR="00946C7E" w:rsidRPr="000F13D5">
        <w:rPr>
          <w:rFonts w:asciiTheme="minorHAnsi" w:hAnsiTheme="minorHAnsi" w:cstheme="minorHAnsi"/>
          <w:sz w:val="22"/>
          <w:szCs w:val="22"/>
        </w:rPr>
        <w:t xml:space="preserve">by CH@H </w:t>
      </w:r>
      <w:r w:rsidRPr="000F13D5">
        <w:rPr>
          <w:rFonts w:asciiTheme="minorHAnsi" w:hAnsiTheme="minorHAnsi" w:cstheme="minorHAnsi"/>
          <w:sz w:val="22"/>
          <w:szCs w:val="22"/>
        </w:rPr>
        <w:t>within 2 hours of referral acceptance</w:t>
      </w:r>
    </w:p>
    <w:p w14:paraId="4AF3D4AB" w14:textId="77777777" w:rsidR="0076396E" w:rsidRPr="000F13D5" w:rsidRDefault="0076396E" w:rsidP="0076396E">
      <w:pPr>
        <w:pStyle w:val="Default"/>
        <w:rPr>
          <w:rFonts w:asciiTheme="minorHAnsi" w:hAnsiTheme="minorHAnsi" w:cstheme="minorHAnsi"/>
          <w:b/>
          <w:bCs/>
          <w:sz w:val="22"/>
          <w:szCs w:val="22"/>
        </w:rPr>
      </w:pPr>
    </w:p>
    <w:p w14:paraId="76539BB5" w14:textId="63B223A6" w:rsidR="00356A87" w:rsidRPr="000F13D5" w:rsidRDefault="007E6926"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The nursing team will be able to refer CYP </w:t>
      </w:r>
      <w:r w:rsidR="00BF1A80" w:rsidRPr="000F13D5">
        <w:rPr>
          <w:rFonts w:asciiTheme="minorHAnsi" w:hAnsiTheme="minorHAnsi" w:cstheme="minorHAnsi"/>
          <w:sz w:val="22"/>
          <w:szCs w:val="22"/>
        </w:rPr>
        <w:t xml:space="preserve">to the paediatric team at the hospital </w:t>
      </w:r>
      <w:r w:rsidR="00583DCE" w:rsidRPr="000F13D5">
        <w:rPr>
          <w:rFonts w:asciiTheme="minorHAnsi" w:hAnsiTheme="minorHAnsi" w:cstheme="minorHAnsi"/>
          <w:sz w:val="22"/>
          <w:szCs w:val="22"/>
        </w:rPr>
        <w:t>should they require admission upon assessment (</w:t>
      </w:r>
      <w:r w:rsidR="00946C7E" w:rsidRPr="000F13D5">
        <w:rPr>
          <w:rFonts w:asciiTheme="minorHAnsi" w:hAnsiTheme="minorHAnsi" w:cstheme="minorHAnsi"/>
          <w:sz w:val="22"/>
          <w:szCs w:val="22"/>
        </w:rPr>
        <w:t>ensuring they receive the appropriate care without delay</w:t>
      </w:r>
      <w:r w:rsidR="00B419B5" w:rsidRPr="000F13D5">
        <w:rPr>
          <w:rFonts w:asciiTheme="minorHAnsi" w:hAnsiTheme="minorHAnsi" w:cstheme="minorHAnsi"/>
          <w:sz w:val="22"/>
          <w:szCs w:val="22"/>
        </w:rPr>
        <w:t xml:space="preserve"> via paediatric ED</w:t>
      </w:r>
      <w:r w:rsidR="00946C7E" w:rsidRPr="000F13D5">
        <w:rPr>
          <w:rFonts w:asciiTheme="minorHAnsi" w:hAnsiTheme="minorHAnsi" w:cstheme="minorHAnsi"/>
          <w:sz w:val="22"/>
          <w:szCs w:val="22"/>
        </w:rPr>
        <w:t>)</w:t>
      </w:r>
    </w:p>
    <w:p w14:paraId="3A0F4F64" w14:textId="77777777" w:rsidR="0076396E" w:rsidRPr="000F13D5" w:rsidRDefault="0076396E" w:rsidP="0076396E">
      <w:pPr>
        <w:pStyle w:val="Default"/>
        <w:rPr>
          <w:rFonts w:asciiTheme="minorHAnsi" w:hAnsiTheme="minorHAnsi" w:cstheme="minorHAnsi"/>
          <w:b/>
          <w:bCs/>
          <w:sz w:val="22"/>
          <w:szCs w:val="22"/>
        </w:rPr>
      </w:pPr>
    </w:p>
    <w:p w14:paraId="79636440" w14:textId="44C7885A" w:rsidR="00583DCE" w:rsidRPr="000F13D5" w:rsidRDefault="002F0369"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The nursing team can liaise directly with the paediatric consultant for urgent concerns</w:t>
      </w:r>
    </w:p>
    <w:p w14:paraId="2697C5F0" w14:textId="27914A33" w:rsidR="00500F2C" w:rsidRPr="00772671" w:rsidRDefault="00500F2C" w:rsidP="00500F2C">
      <w:pPr>
        <w:pStyle w:val="Default"/>
        <w:rPr>
          <w:rFonts w:asciiTheme="minorHAnsi" w:hAnsiTheme="minorHAnsi" w:cstheme="minorHAnsi"/>
        </w:rPr>
      </w:pPr>
    </w:p>
    <w:p w14:paraId="0C8C2757" w14:textId="77777777" w:rsidR="005B1D66" w:rsidRPr="00772671" w:rsidRDefault="005B1D66" w:rsidP="005B1D66">
      <w:pPr>
        <w:pStyle w:val="Default"/>
        <w:rPr>
          <w:rFonts w:asciiTheme="minorHAnsi" w:hAnsiTheme="minorHAnsi" w:cstheme="minorHAnsi"/>
        </w:rPr>
      </w:pPr>
    </w:p>
    <w:p w14:paraId="41F2252E" w14:textId="11A5A61D" w:rsidR="00216DD6" w:rsidRPr="00AE7252" w:rsidRDefault="005B1D66" w:rsidP="005B1D66">
      <w:pPr>
        <w:pStyle w:val="Default"/>
        <w:jc w:val="center"/>
        <w:rPr>
          <w:rFonts w:asciiTheme="minorHAnsi" w:hAnsiTheme="minorHAnsi" w:cstheme="minorHAnsi"/>
          <w:b/>
          <w:highlight w:val="cyan"/>
        </w:rPr>
      </w:pPr>
      <w:r w:rsidRPr="00AE7252">
        <w:rPr>
          <w:rFonts w:asciiTheme="minorHAnsi" w:hAnsiTheme="minorHAnsi" w:cstheme="minorHAnsi"/>
          <w:b/>
          <w:highlight w:val="cyan"/>
        </w:rPr>
        <w:t xml:space="preserve">The service </w:t>
      </w:r>
      <w:r w:rsidR="00216DD6" w:rsidRPr="00AE7252">
        <w:rPr>
          <w:rFonts w:asciiTheme="minorHAnsi" w:hAnsiTheme="minorHAnsi" w:cstheme="minorHAnsi"/>
          <w:b/>
          <w:highlight w:val="cyan"/>
        </w:rPr>
        <w:t xml:space="preserve">will open </w:t>
      </w:r>
      <w:r w:rsidR="00B5211F" w:rsidRPr="00AE7252">
        <w:rPr>
          <w:rFonts w:asciiTheme="minorHAnsi" w:hAnsiTheme="minorHAnsi" w:cstheme="minorHAnsi"/>
          <w:b/>
          <w:highlight w:val="cyan"/>
        </w:rPr>
        <w:t>7 days a week 10:00-</w:t>
      </w:r>
      <w:r w:rsidR="00946C7E" w:rsidRPr="00AE7252">
        <w:rPr>
          <w:rFonts w:asciiTheme="minorHAnsi" w:hAnsiTheme="minorHAnsi" w:cstheme="minorHAnsi"/>
          <w:b/>
          <w:highlight w:val="cyan"/>
        </w:rPr>
        <w:t>18</w:t>
      </w:r>
      <w:r w:rsidR="00B5211F" w:rsidRPr="00AE7252">
        <w:rPr>
          <w:rFonts w:asciiTheme="minorHAnsi" w:hAnsiTheme="minorHAnsi" w:cstheme="minorHAnsi"/>
          <w:b/>
          <w:highlight w:val="cyan"/>
        </w:rPr>
        <w:t>:00</w:t>
      </w:r>
    </w:p>
    <w:p w14:paraId="7BF3F09B" w14:textId="77777777" w:rsidR="00216DD6" w:rsidRPr="00AE7252" w:rsidRDefault="00216DD6" w:rsidP="00216DD6">
      <w:pPr>
        <w:pStyle w:val="Default"/>
        <w:jc w:val="center"/>
        <w:rPr>
          <w:rFonts w:asciiTheme="minorHAnsi" w:hAnsiTheme="minorHAnsi" w:cstheme="minorHAnsi"/>
          <w:b/>
          <w:highlight w:val="cyan"/>
        </w:rPr>
      </w:pPr>
      <w:r w:rsidRPr="00AE7252">
        <w:rPr>
          <w:rFonts w:asciiTheme="minorHAnsi" w:hAnsiTheme="minorHAnsi" w:cstheme="minorHAnsi"/>
          <w:b/>
          <w:highlight w:val="cyan"/>
        </w:rPr>
        <w:t>Referrals accepted until 17:30</w:t>
      </w:r>
    </w:p>
    <w:p w14:paraId="2245DAFE" w14:textId="19291F6E" w:rsidR="0057408C" w:rsidRPr="00725A1B" w:rsidRDefault="000969BF" w:rsidP="00725A1B">
      <w:pPr>
        <w:pStyle w:val="Default"/>
        <w:jc w:val="center"/>
        <w:rPr>
          <w:rFonts w:asciiTheme="minorHAnsi" w:hAnsiTheme="minorHAnsi" w:cstheme="minorHAnsi"/>
          <w:b/>
        </w:rPr>
      </w:pPr>
      <w:r w:rsidRPr="00AE7252">
        <w:rPr>
          <w:rFonts w:asciiTheme="minorHAnsi" w:hAnsiTheme="minorHAnsi" w:cstheme="minorHAnsi"/>
          <w:b/>
          <w:highlight w:val="cyan"/>
        </w:rPr>
        <w:t>P</w:t>
      </w:r>
      <w:r w:rsidR="00946C7E" w:rsidRPr="00AE7252">
        <w:rPr>
          <w:rFonts w:asciiTheme="minorHAnsi" w:hAnsiTheme="minorHAnsi" w:cstheme="minorHAnsi"/>
          <w:b/>
          <w:highlight w:val="cyan"/>
        </w:rPr>
        <w:t xml:space="preserve">erformance </w:t>
      </w:r>
      <w:r w:rsidRPr="00AE7252">
        <w:rPr>
          <w:rFonts w:asciiTheme="minorHAnsi" w:hAnsiTheme="minorHAnsi" w:cstheme="minorHAnsi"/>
          <w:b/>
          <w:highlight w:val="cyan"/>
        </w:rPr>
        <w:t>I</w:t>
      </w:r>
      <w:r w:rsidR="00946C7E" w:rsidRPr="00AE7252">
        <w:rPr>
          <w:rFonts w:asciiTheme="minorHAnsi" w:hAnsiTheme="minorHAnsi" w:cstheme="minorHAnsi"/>
          <w:b/>
          <w:highlight w:val="cyan"/>
        </w:rPr>
        <w:t>ndicator</w:t>
      </w:r>
      <w:r w:rsidRPr="00AE7252">
        <w:rPr>
          <w:rFonts w:asciiTheme="minorHAnsi" w:hAnsiTheme="minorHAnsi" w:cstheme="minorHAnsi"/>
          <w:b/>
          <w:highlight w:val="cyan"/>
        </w:rPr>
        <w:t xml:space="preserve"> of clinical contact within 2 hours of referral acceptance</w:t>
      </w:r>
    </w:p>
    <w:sectPr w:rsidR="0057408C" w:rsidRPr="00725A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1600" w14:textId="77777777" w:rsidR="00754F87" w:rsidRDefault="00754F87" w:rsidP="00B35BF6">
      <w:pPr>
        <w:spacing w:after="0" w:line="240" w:lineRule="auto"/>
      </w:pPr>
      <w:r>
        <w:separator/>
      </w:r>
    </w:p>
  </w:endnote>
  <w:endnote w:type="continuationSeparator" w:id="0">
    <w:p w14:paraId="646B7368" w14:textId="77777777" w:rsidR="00754F87" w:rsidRDefault="00754F87" w:rsidP="00B3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782" w14:textId="678A7B88" w:rsidR="00B35BF6" w:rsidRDefault="00946C7E">
    <w:pPr>
      <w:pStyle w:val="Footer"/>
    </w:pPr>
    <w:r>
      <w:rPr>
        <w:noProof/>
        <w:lang w:eastAsia="en-GB"/>
      </w:rPr>
      <w:drawing>
        <wp:anchor distT="0" distB="0" distL="114300" distR="114300" simplePos="0" relativeHeight="251657728" behindDoc="1" locked="0" layoutInCell="1" allowOverlap="1" wp14:anchorId="50019057" wp14:editId="350B2D6E">
          <wp:simplePos x="0" y="0"/>
          <wp:positionH relativeFrom="column">
            <wp:posOffset>4388485</wp:posOffset>
          </wp:positionH>
          <wp:positionV relativeFrom="paragraph">
            <wp:posOffset>-229870</wp:posOffset>
          </wp:positionV>
          <wp:extent cx="2133600" cy="707390"/>
          <wp:effectExtent l="0" t="0" r="0" b="0"/>
          <wp:wrapTight wrapText="bothSides">
            <wp:wrapPolygon edited="0">
              <wp:start x="0" y="0"/>
              <wp:lineTo x="0" y="20941"/>
              <wp:lineTo x="21407" y="20941"/>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5584" b="26190"/>
                  <a:stretch>
                    <a:fillRect/>
                  </a:stretch>
                </pic:blipFill>
                <pic:spPr bwMode="auto">
                  <a:xfrm>
                    <a:off x="0" y="0"/>
                    <a:ext cx="2133600" cy="707390"/>
                  </a:xfrm>
                  <a:prstGeom prst="rect">
                    <a:avLst/>
                  </a:prstGeom>
                  <a:noFill/>
                </pic:spPr>
              </pic:pic>
            </a:graphicData>
          </a:graphic>
          <wp14:sizeRelH relativeFrom="page">
            <wp14:pctWidth>0</wp14:pctWidth>
          </wp14:sizeRelH>
          <wp14:sizeRelV relativeFrom="page">
            <wp14:pctHeight>0</wp14:pctHeight>
          </wp14:sizeRelV>
        </wp:anchor>
      </w:drawing>
    </w:r>
    <w:r w:rsidR="00B35BF6">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B7B3" w14:textId="77777777" w:rsidR="00754F87" w:rsidRDefault="00754F87" w:rsidP="00B35BF6">
      <w:pPr>
        <w:spacing w:after="0" w:line="240" w:lineRule="auto"/>
      </w:pPr>
      <w:r>
        <w:separator/>
      </w:r>
    </w:p>
  </w:footnote>
  <w:footnote w:type="continuationSeparator" w:id="0">
    <w:p w14:paraId="2C55FDE7" w14:textId="77777777" w:rsidR="00754F87" w:rsidRDefault="00754F87" w:rsidP="00B3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4B1" w14:textId="19550D65" w:rsidR="00AC5A06" w:rsidRPr="00AC5A06" w:rsidRDefault="00AC5A06" w:rsidP="00AC5A06">
    <w:pPr>
      <w:pStyle w:val="Header"/>
      <w:rPr>
        <w:rFonts w:cs="Arial"/>
        <w:b/>
        <w:sz w:val="28"/>
        <w:szCs w:val="32"/>
      </w:rPr>
    </w:pPr>
    <w:r>
      <w:rPr>
        <w:noProof/>
        <w:lang w:eastAsia="en-GB"/>
      </w:rPr>
      <w:drawing>
        <wp:anchor distT="0" distB="0" distL="114300" distR="114300" simplePos="0" relativeHeight="251661824" behindDoc="1" locked="0" layoutInCell="1" allowOverlap="1" wp14:anchorId="73D4DA4C" wp14:editId="36C169F8">
          <wp:simplePos x="0" y="0"/>
          <wp:positionH relativeFrom="column">
            <wp:posOffset>2626995</wp:posOffset>
          </wp:positionH>
          <wp:positionV relativeFrom="paragraph">
            <wp:posOffset>-114300</wp:posOffset>
          </wp:positionV>
          <wp:extent cx="3799840" cy="468630"/>
          <wp:effectExtent l="0" t="0" r="0" b="7620"/>
          <wp:wrapTight wrapText="bothSides">
            <wp:wrapPolygon edited="0">
              <wp:start x="0" y="0"/>
              <wp:lineTo x="0" y="19317"/>
              <wp:lineTo x="1624" y="21073"/>
              <wp:lineTo x="6064" y="21073"/>
              <wp:lineTo x="21441" y="21073"/>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17397" b="38934"/>
                  <a:stretch>
                    <a:fillRect/>
                  </a:stretch>
                </pic:blipFill>
                <pic:spPr bwMode="auto">
                  <a:xfrm>
                    <a:off x="0" y="0"/>
                    <a:ext cx="3799840" cy="468630"/>
                  </a:xfrm>
                  <a:prstGeom prst="rect">
                    <a:avLst/>
                  </a:prstGeom>
                  <a:noFill/>
                </pic:spPr>
              </pic:pic>
            </a:graphicData>
          </a:graphic>
          <wp14:sizeRelH relativeFrom="page">
            <wp14:pctWidth>0</wp14:pctWidth>
          </wp14:sizeRelH>
          <wp14:sizeRelV relativeFrom="page">
            <wp14:pctHeight>0</wp14:pctHeight>
          </wp14:sizeRelV>
        </wp:anchor>
      </w:drawing>
    </w:r>
    <w:r w:rsidRPr="00AC5A06">
      <w:rPr>
        <w:rFonts w:cs="Arial"/>
        <w:b/>
        <w:sz w:val="28"/>
        <w:szCs w:val="32"/>
      </w:rPr>
      <w:t>Children’s Hospital @ Home</w:t>
    </w:r>
  </w:p>
  <w:p w14:paraId="48A65B79" w14:textId="70692E29" w:rsidR="00AC5A06" w:rsidRPr="00AC5A06" w:rsidRDefault="00AC5A06" w:rsidP="00AC5A06">
    <w:pPr>
      <w:pStyle w:val="Header"/>
      <w:rPr>
        <w:rFonts w:cs="Arial"/>
        <w:b/>
        <w:sz w:val="28"/>
        <w:szCs w:val="32"/>
      </w:rPr>
    </w:pPr>
    <w:r w:rsidRPr="00AC5A06">
      <w:rPr>
        <w:rFonts w:cs="Arial"/>
        <w:b/>
        <w:sz w:val="28"/>
        <w:szCs w:val="32"/>
      </w:rPr>
      <w:t>Referral Criteria</w:t>
    </w:r>
  </w:p>
  <w:p w14:paraId="0C8C2781" w14:textId="568E7264" w:rsidR="00B35BF6" w:rsidRDefault="00B35BF6">
    <w:pPr>
      <w:pStyle w:val="Header"/>
    </w:pPr>
    <w:r w:rsidRPr="00B35BF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03"/>
    <w:multiLevelType w:val="hybridMultilevel"/>
    <w:tmpl w:val="DDC45966"/>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3607"/>
    <w:multiLevelType w:val="hybridMultilevel"/>
    <w:tmpl w:val="D4A8C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75E1F"/>
    <w:multiLevelType w:val="hybridMultilevel"/>
    <w:tmpl w:val="76B8DDF4"/>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3DEF"/>
    <w:multiLevelType w:val="hybridMultilevel"/>
    <w:tmpl w:val="51B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2799"/>
    <w:multiLevelType w:val="hybridMultilevel"/>
    <w:tmpl w:val="874CD4AC"/>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152374"/>
    <w:multiLevelType w:val="hybridMultilevel"/>
    <w:tmpl w:val="3F784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F1E60"/>
    <w:multiLevelType w:val="hybridMultilevel"/>
    <w:tmpl w:val="DD98B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F4E7F"/>
    <w:multiLevelType w:val="hybridMultilevel"/>
    <w:tmpl w:val="4FE8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4894"/>
    <w:multiLevelType w:val="hybridMultilevel"/>
    <w:tmpl w:val="28C80938"/>
    <w:lvl w:ilvl="0" w:tplc="2BA85038">
      <w:start w:val="1"/>
      <w:numFmt w:val="decimal"/>
      <w:lvlText w:val="%1."/>
      <w:lvlJc w:val="left"/>
      <w:pPr>
        <w:tabs>
          <w:tab w:val="num" w:pos="720"/>
        </w:tabs>
        <w:ind w:left="720" w:hanging="360"/>
      </w:pPr>
    </w:lvl>
    <w:lvl w:ilvl="1" w:tplc="C8E470DC" w:tentative="1">
      <w:start w:val="1"/>
      <w:numFmt w:val="decimal"/>
      <w:lvlText w:val="%2."/>
      <w:lvlJc w:val="left"/>
      <w:pPr>
        <w:tabs>
          <w:tab w:val="num" w:pos="1440"/>
        </w:tabs>
        <w:ind w:left="1440" w:hanging="360"/>
      </w:pPr>
    </w:lvl>
    <w:lvl w:ilvl="2" w:tplc="0040EE1E" w:tentative="1">
      <w:start w:val="1"/>
      <w:numFmt w:val="decimal"/>
      <w:lvlText w:val="%3."/>
      <w:lvlJc w:val="left"/>
      <w:pPr>
        <w:tabs>
          <w:tab w:val="num" w:pos="2160"/>
        </w:tabs>
        <w:ind w:left="2160" w:hanging="360"/>
      </w:pPr>
    </w:lvl>
    <w:lvl w:ilvl="3" w:tplc="97921FE0" w:tentative="1">
      <w:start w:val="1"/>
      <w:numFmt w:val="decimal"/>
      <w:lvlText w:val="%4."/>
      <w:lvlJc w:val="left"/>
      <w:pPr>
        <w:tabs>
          <w:tab w:val="num" w:pos="2880"/>
        </w:tabs>
        <w:ind w:left="2880" w:hanging="360"/>
      </w:pPr>
    </w:lvl>
    <w:lvl w:ilvl="4" w:tplc="25F6D28E" w:tentative="1">
      <w:start w:val="1"/>
      <w:numFmt w:val="decimal"/>
      <w:lvlText w:val="%5."/>
      <w:lvlJc w:val="left"/>
      <w:pPr>
        <w:tabs>
          <w:tab w:val="num" w:pos="3600"/>
        </w:tabs>
        <w:ind w:left="3600" w:hanging="360"/>
      </w:pPr>
    </w:lvl>
    <w:lvl w:ilvl="5" w:tplc="355EB928" w:tentative="1">
      <w:start w:val="1"/>
      <w:numFmt w:val="decimal"/>
      <w:lvlText w:val="%6."/>
      <w:lvlJc w:val="left"/>
      <w:pPr>
        <w:tabs>
          <w:tab w:val="num" w:pos="4320"/>
        </w:tabs>
        <w:ind w:left="4320" w:hanging="360"/>
      </w:pPr>
    </w:lvl>
    <w:lvl w:ilvl="6" w:tplc="A350A184" w:tentative="1">
      <w:start w:val="1"/>
      <w:numFmt w:val="decimal"/>
      <w:lvlText w:val="%7."/>
      <w:lvlJc w:val="left"/>
      <w:pPr>
        <w:tabs>
          <w:tab w:val="num" w:pos="5040"/>
        </w:tabs>
        <w:ind w:left="5040" w:hanging="360"/>
      </w:pPr>
    </w:lvl>
    <w:lvl w:ilvl="7" w:tplc="EBC22636" w:tentative="1">
      <w:start w:val="1"/>
      <w:numFmt w:val="decimal"/>
      <w:lvlText w:val="%8."/>
      <w:lvlJc w:val="left"/>
      <w:pPr>
        <w:tabs>
          <w:tab w:val="num" w:pos="5760"/>
        </w:tabs>
        <w:ind w:left="5760" w:hanging="360"/>
      </w:pPr>
    </w:lvl>
    <w:lvl w:ilvl="8" w:tplc="3CC2718A" w:tentative="1">
      <w:start w:val="1"/>
      <w:numFmt w:val="decimal"/>
      <w:lvlText w:val="%9."/>
      <w:lvlJc w:val="left"/>
      <w:pPr>
        <w:tabs>
          <w:tab w:val="num" w:pos="6480"/>
        </w:tabs>
        <w:ind w:left="6480" w:hanging="360"/>
      </w:pPr>
    </w:lvl>
  </w:abstractNum>
  <w:abstractNum w:abstractNumId="9" w15:restartNumberingAfterBreak="0">
    <w:nsid w:val="3A5C129D"/>
    <w:multiLevelType w:val="hybridMultilevel"/>
    <w:tmpl w:val="96DCEFB6"/>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8C1852"/>
    <w:multiLevelType w:val="hybridMultilevel"/>
    <w:tmpl w:val="8A2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67B2A"/>
    <w:multiLevelType w:val="hybridMultilevel"/>
    <w:tmpl w:val="5988488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875E2"/>
    <w:multiLevelType w:val="hybridMultilevel"/>
    <w:tmpl w:val="6186D2D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F51B4"/>
    <w:multiLevelType w:val="hybridMultilevel"/>
    <w:tmpl w:val="538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7D01"/>
    <w:multiLevelType w:val="hybridMultilevel"/>
    <w:tmpl w:val="DB54CEE2"/>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14"/>
  </w:num>
  <w:num w:numId="6">
    <w:abstractNumId w:val="11"/>
  </w:num>
  <w:num w:numId="7">
    <w:abstractNumId w:val="7"/>
  </w:num>
  <w:num w:numId="8">
    <w:abstractNumId w:val="0"/>
  </w:num>
  <w:num w:numId="9">
    <w:abstractNumId w:val="12"/>
  </w:num>
  <w:num w:numId="10">
    <w:abstractNumId w:val="8"/>
  </w:num>
  <w:num w:numId="11">
    <w:abstractNumId w:val="1"/>
  </w:num>
  <w:num w:numId="12">
    <w:abstractNumId w:val="10"/>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66"/>
    <w:rsid w:val="0007547A"/>
    <w:rsid w:val="000969BF"/>
    <w:rsid w:val="000A083E"/>
    <w:rsid w:val="000A4B1C"/>
    <w:rsid w:val="000D09F0"/>
    <w:rsid w:val="000F13D5"/>
    <w:rsid w:val="001575B5"/>
    <w:rsid w:val="001A3E12"/>
    <w:rsid w:val="001B5017"/>
    <w:rsid w:val="00216DD6"/>
    <w:rsid w:val="002D7486"/>
    <w:rsid w:val="002F0369"/>
    <w:rsid w:val="00336B13"/>
    <w:rsid w:val="00356A87"/>
    <w:rsid w:val="003A697B"/>
    <w:rsid w:val="003C740E"/>
    <w:rsid w:val="00445EC6"/>
    <w:rsid w:val="00446357"/>
    <w:rsid w:val="004944A8"/>
    <w:rsid w:val="00500F2C"/>
    <w:rsid w:val="0057408C"/>
    <w:rsid w:val="00583DCE"/>
    <w:rsid w:val="005926B3"/>
    <w:rsid w:val="005B1D66"/>
    <w:rsid w:val="005D0180"/>
    <w:rsid w:val="00657475"/>
    <w:rsid w:val="00671CCE"/>
    <w:rsid w:val="0070328A"/>
    <w:rsid w:val="00725A1B"/>
    <w:rsid w:val="00742599"/>
    <w:rsid w:val="0074312A"/>
    <w:rsid w:val="00754F87"/>
    <w:rsid w:val="0076396E"/>
    <w:rsid w:val="00772671"/>
    <w:rsid w:val="007E6926"/>
    <w:rsid w:val="008D2FF6"/>
    <w:rsid w:val="00926AC8"/>
    <w:rsid w:val="00946C7E"/>
    <w:rsid w:val="00994AB3"/>
    <w:rsid w:val="00A37DF5"/>
    <w:rsid w:val="00A70C59"/>
    <w:rsid w:val="00A71A14"/>
    <w:rsid w:val="00AC5A06"/>
    <w:rsid w:val="00AE7252"/>
    <w:rsid w:val="00B35BF6"/>
    <w:rsid w:val="00B419B5"/>
    <w:rsid w:val="00B5211F"/>
    <w:rsid w:val="00B65C9A"/>
    <w:rsid w:val="00BD79EA"/>
    <w:rsid w:val="00BF1A80"/>
    <w:rsid w:val="00D94A84"/>
    <w:rsid w:val="00E16C0C"/>
    <w:rsid w:val="00E367EB"/>
    <w:rsid w:val="00E37041"/>
    <w:rsid w:val="00ED3D53"/>
    <w:rsid w:val="00F63226"/>
    <w:rsid w:val="00FA240E"/>
    <w:rsid w:val="00FC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C2747"/>
  <w15:docId w15:val="{F5526195-67A4-4BE1-8EB6-36900EE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D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F6"/>
  </w:style>
  <w:style w:type="paragraph" w:styleId="Footer">
    <w:name w:val="footer"/>
    <w:basedOn w:val="Normal"/>
    <w:link w:val="FooterChar"/>
    <w:uiPriority w:val="99"/>
    <w:unhideWhenUsed/>
    <w:rsid w:val="00B3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F6"/>
  </w:style>
  <w:style w:type="paragraph" w:styleId="BalloonText">
    <w:name w:val="Balloon Text"/>
    <w:basedOn w:val="Normal"/>
    <w:link w:val="BalloonTextChar"/>
    <w:uiPriority w:val="99"/>
    <w:semiHidden/>
    <w:unhideWhenUsed/>
    <w:rsid w:val="00B3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6"/>
    <w:rPr>
      <w:rFonts w:ascii="Tahoma" w:hAnsi="Tahoma" w:cs="Tahoma"/>
      <w:sz w:val="16"/>
      <w:szCs w:val="16"/>
    </w:rPr>
  </w:style>
  <w:style w:type="paragraph" w:styleId="ListParagraph">
    <w:name w:val="List Paragraph"/>
    <w:basedOn w:val="Normal"/>
    <w:uiPriority w:val="34"/>
    <w:qFormat/>
    <w:rsid w:val="000969BF"/>
    <w:pPr>
      <w:ind w:left="720"/>
      <w:contextualSpacing/>
    </w:pPr>
  </w:style>
  <w:style w:type="character" w:styleId="Hyperlink">
    <w:name w:val="Hyperlink"/>
    <w:basedOn w:val="DefaultParagraphFont"/>
    <w:uiPriority w:val="99"/>
    <w:unhideWhenUsed/>
    <w:rsid w:val="004944A8"/>
    <w:rPr>
      <w:color w:val="0000FF" w:themeColor="hyperlink"/>
      <w:u w:val="single"/>
    </w:rPr>
  </w:style>
  <w:style w:type="character" w:styleId="UnresolvedMention">
    <w:name w:val="Unresolved Mention"/>
    <w:basedOn w:val="DefaultParagraphFont"/>
    <w:uiPriority w:val="99"/>
    <w:semiHidden/>
    <w:unhideWhenUsed/>
    <w:rsid w:val="0049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2802">
      <w:bodyDiv w:val="1"/>
      <w:marLeft w:val="0"/>
      <w:marRight w:val="0"/>
      <w:marTop w:val="0"/>
      <w:marBottom w:val="0"/>
      <w:divBdr>
        <w:top w:val="none" w:sz="0" w:space="0" w:color="auto"/>
        <w:left w:val="none" w:sz="0" w:space="0" w:color="auto"/>
        <w:bottom w:val="none" w:sz="0" w:space="0" w:color="auto"/>
        <w:right w:val="none" w:sz="0" w:space="0" w:color="auto"/>
      </w:divBdr>
      <w:divsChild>
        <w:div w:id="502861335">
          <w:marLeft w:val="806"/>
          <w:marRight w:val="0"/>
          <w:marTop w:val="154"/>
          <w:marBottom w:val="0"/>
          <w:divBdr>
            <w:top w:val="none" w:sz="0" w:space="0" w:color="auto"/>
            <w:left w:val="none" w:sz="0" w:space="0" w:color="auto"/>
            <w:bottom w:val="none" w:sz="0" w:space="0" w:color="auto"/>
            <w:right w:val="none" w:sz="0" w:space="0" w:color="auto"/>
          </w:divBdr>
        </w:div>
        <w:div w:id="746457087">
          <w:marLeft w:val="806"/>
          <w:marRight w:val="0"/>
          <w:marTop w:val="154"/>
          <w:marBottom w:val="0"/>
          <w:divBdr>
            <w:top w:val="none" w:sz="0" w:space="0" w:color="auto"/>
            <w:left w:val="none" w:sz="0" w:space="0" w:color="auto"/>
            <w:bottom w:val="none" w:sz="0" w:space="0" w:color="auto"/>
            <w:right w:val="none" w:sz="0" w:space="0" w:color="auto"/>
          </w:divBdr>
        </w:div>
        <w:div w:id="377047483">
          <w:marLeft w:val="806"/>
          <w:marRight w:val="0"/>
          <w:marTop w:val="154"/>
          <w:marBottom w:val="0"/>
          <w:divBdr>
            <w:top w:val="none" w:sz="0" w:space="0" w:color="auto"/>
            <w:left w:val="none" w:sz="0" w:space="0" w:color="auto"/>
            <w:bottom w:val="none" w:sz="0" w:space="0" w:color="auto"/>
            <w:right w:val="none" w:sz="0" w:space="0" w:color="auto"/>
          </w:divBdr>
        </w:div>
        <w:div w:id="1297755538">
          <w:marLeft w:val="806"/>
          <w:marRight w:val="0"/>
          <w:marTop w:val="154"/>
          <w:marBottom w:val="0"/>
          <w:divBdr>
            <w:top w:val="none" w:sz="0" w:space="0" w:color="auto"/>
            <w:left w:val="none" w:sz="0" w:space="0" w:color="auto"/>
            <w:bottom w:val="none" w:sz="0" w:space="0" w:color="auto"/>
            <w:right w:val="none" w:sz="0" w:space="0" w:color="auto"/>
          </w:divBdr>
        </w:div>
        <w:div w:id="1104882099">
          <w:marLeft w:val="806"/>
          <w:marRight w:val="0"/>
          <w:marTop w:val="154"/>
          <w:marBottom w:val="0"/>
          <w:divBdr>
            <w:top w:val="none" w:sz="0" w:space="0" w:color="auto"/>
            <w:left w:val="none" w:sz="0" w:space="0" w:color="auto"/>
            <w:bottom w:val="none" w:sz="0" w:space="0" w:color="auto"/>
            <w:right w:val="none" w:sz="0" w:space="0" w:color="auto"/>
          </w:divBdr>
        </w:div>
        <w:div w:id="93960441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0-18.nhs.uk/application/files/7216/2920/2859/CS50218_NHS_Cough_in_child_under_1_year_pathway_for_remote_assessment_in_primary_care_Oct_19_v4_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hat0-18.nhs.uk/application/files/2216/2920/1452/CS52646_NHS_Bronchiolitis_Pathway_Primary_and_Community_Care_April_21v2_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hat0-18.nhs.uk/application/files/3916/2920/3004/CS50218_NHS_Cough_in_child_over_1_year_pathway_for_remote_assessment_in_primary_care_Oct_19_v4_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lucy.parker</dc:creator>
  <cp:lastModifiedBy>SMITH, Anna (NHS HAMPSHIRE, SOUTHAMPTON AND ISLE OF WIGHT CCG)</cp:lastModifiedBy>
  <cp:revision>2</cp:revision>
  <dcterms:created xsi:type="dcterms:W3CDTF">2022-03-28T10:47:00Z</dcterms:created>
  <dcterms:modified xsi:type="dcterms:W3CDTF">2022-03-28T10:47:00Z</dcterms:modified>
</cp:coreProperties>
</file>