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872D" w14:textId="7DAEB330" w:rsidR="00402A01" w:rsidRPr="00E01C5A" w:rsidRDefault="00402A01" w:rsidP="00E01C5A">
      <w:pPr>
        <w:jc w:val="center"/>
        <w:rPr>
          <w:b/>
          <w:bCs/>
          <w:u w:val="single"/>
        </w:rPr>
      </w:pPr>
      <w:bookmarkStart w:id="0" w:name="_GoBack"/>
      <w:bookmarkEnd w:id="0"/>
      <w:r w:rsidRPr="00E01C5A">
        <w:rPr>
          <w:b/>
          <w:bCs/>
          <w:u w:val="single"/>
        </w:rPr>
        <w:t>Fracture Liaison Service</w:t>
      </w:r>
      <w:r w:rsidR="004E3799">
        <w:rPr>
          <w:b/>
          <w:bCs/>
          <w:u w:val="single"/>
        </w:rPr>
        <w:t>s</w:t>
      </w:r>
      <w:r w:rsidRPr="00E01C5A">
        <w:rPr>
          <w:b/>
          <w:bCs/>
          <w:u w:val="single"/>
        </w:rPr>
        <w:t xml:space="preserve"> (FLS) </w:t>
      </w:r>
    </w:p>
    <w:p w14:paraId="4AD9B89E" w14:textId="77777777" w:rsidR="006918DC" w:rsidRDefault="006918DC" w:rsidP="006918DC">
      <w:r>
        <w:t xml:space="preserve">Fracture Liaison Services (FLS) systematically identify people aged 50 and older who have had a ‘fragility fracture’, with the aim of reducing their risk of further fractures. </w:t>
      </w:r>
    </w:p>
    <w:p w14:paraId="1D8C5520" w14:textId="77777777" w:rsidR="00402A01" w:rsidRDefault="00402A01" w:rsidP="00402A01">
      <w:pPr>
        <w:pStyle w:val="ListParagraph"/>
        <w:numPr>
          <w:ilvl w:val="0"/>
          <w:numId w:val="1"/>
        </w:numPr>
      </w:pPr>
      <w:r>
        <w:t>Did you know?</w:t>
      </w:r>
    </w:p>
    <w:p w14:paraId="2BAA6A4B" w14:textId="77777777" w:rsidR="00684E2F" w:rsidRDefault="00684E2F" w:rsidP="006918DC">
      <w:pPr>
        <w:pStyle w:val="ListParagraph"/>
        <w:numPr>
          <w:ilvl w:val="1"/>
          <w:numId w:val="1"/>
        </w:numPr>
      </w:pPr>
      <w:r>
        <w:t>3.5 million people in the UK have Osteoporosis</w:t>
      </w:r>
    </w:p>
    <w:p w14:paraId="43BC8587" w14:textId="77777777" w:rsidR="00684E2F" w:rsidRDefault="00684E2F" w:rsidP="006918DC">
      <w:pPr>
        <w:pStyle w:val="ListParagraph"/>
        <w:numPr>
          <w:ilvl w:val="1"/>
          <w:numId w:val="1"/>
        </w:numPr>
      </w:pPr>
      <w:r>
        <w:t>One in two women and one in five men will break a bone after the age of 50</w:t>
      </w:r>
    </w:p>
    <w:p w14:paraId="325B746B" w14:textId="77777777" w:rsidR="00684E2F" w:rsidRDefault="00684E2F" w:rsidP="006918DC">
      <w:pPr>
        <w:pStyle w:val="ListParagraph"/>
        <w:numPr>
          <w:ilvl w:val="1"/>
          <w:numId w:val="1"/>
        </w:numPr>
      </w:pPr>
      <w:r>
        <w:t>An estimated 500,000 fragility fractures occur in the UK every year</w:t>
      </w:r>
    </w:p>
    <w:p w14:paraId="798E07AE" w14:textId="77777777" w:rsidR="00684E2F" w:rsidRDefault="00684E2F" w:rsidP="006918DC">
      <w:pPr>
        <w:pStyle w:val="ListParagraph"/>
        <w:numPr>
          <w:ilvl w:val="1"/>
          <w:numId w:val="1"/>
        </w:numPr>
      </w:pPr>
      <w:r>
        <w:t>People who have had one fracture remain at two- to three-fold greater risk of sustaining another (secondary fracture)</w:t>
      </w:r>
    </w:p>
    <w:p w14:paraId="58C9A41B" w14:textId="77777777" w:rsidR="006918DC" w:rsidRDefault="006918DC" w:rsidP="00DF792F">
      <w:pPr>
        <w:pStyle w:val="ListParagraph"/>
        <w:numPr>
          <w:ilvl w:val="1"/>
          <w:numId w:val="1"/>
        </w:numPr>
      </w:pPr>
      <w:r>
        <w:t>More than half of neck of femur fractures have sustained a previous fragility fracture</w:t>
      </w:r>
    </w:p>
    <w:p w14:paraId="4B208454" w14:textId="6157F03B" w:rsidR="00805727" w:rsidRPr="001F56D3" w:rsidRDefault="003F204D" w:rsidP="00805727">
      <w:pPr>
        <w:pStyle w:val="ListParagraph"/>
        <w:numPr>
          <w:ilvl w:val="1"/>
          <w:numId w:val="1"/>
        </w:numPr>
      </w:pPr>
      <w:r>
        <w:t>Effective management of Osteoporosis and falls can reduce fracture risk by 50%</w:t>
      </w:r>
    </w:p>
    <w:tbl>
      <w:tblPr>
        <w:tblStyle w:val="TableGrid"/>
        <w:tblpPr w:leftFromText="180" w:rightFromText="180" w:vertAnchor="text" w:horzAnchor="margin" w:tblpY="612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332889" w14:paraId="3FDAEF3E" w14:textId="77777777" w:rsidTr="00332889">
        <w:tc>
          <w:tcPr>
            <w:tcW w:w="6204" w:type="dxa"/>
          </w:tcPr>
          <w:p w14:paraId="082C5CFA" w14:textId="77777777" w:rsidR="00332889" w:rsidRDefault="00332889" w:rsidP="00C126A8">
            <w:pPr>
              <w:pStyle w:val="NoSpacing"/>
              <w:jc w:val="center"/>
            </w:pPr>
            <w:r>
              <w:t>FLS Service for Southampton City patients and those admitted to SGH compared to Hampshire patients not admitted to SGH</w:t>
            </w:r>
          </w:p>
        </w:tc>
        <w:tc>
          <w:tcPr>
            <w:tcW w:w="1559" w:type="dxa"/>
          </w:tcPr>
          <w:p w14:paraId="28F7897C" w14:textId="77777777" w:rsidR="00332889" w:rsidRDefault="00332889" w:rsidP="00C126A8">
            <w:pPr>
              <w:pStyle w:val="NoSpacing"/>
              <w:jc w:val="center"/>
            </w:pPr>
            <w:r>
              <w:t>Southampton City/ Inpatient</w:t>
            </w:r>
          </w:p>
        </w:tc>
        <w:tc>
          <w:tcPr>
            <w:tcW w:w="1479" w:type="dxa"/>
          </w:tcPr>
          <w:p w14:paraId="3B622966" w14:textId="77777777" w:rsidR="00332889" w:rsidRDefault="00332889" w:rsidP="00C126A8">
            <w:pPr>
              <w:pStyle w:val="NoSpacing"/>
              <w:jc w:val="center"/>
            </w:pPr>
            <w:r>
              <w:t>Hampshire</w:t>
            </w:r>
          </w:p>
        </w:tc>
      </w:tr>
      <w:tr w:rsidR="00332889" w14:paraId="51FEBAA5" w14:textId="77777777" w:rsidTr="00332889">
        <w:tc>
          <w:tcPr>
            <w:tcW w:w="9242" w:type="dxa"/>
            <w:gridSpan w:val="3"/>
            <w:shd w:val="clear" w:color="auto" w:fill="BFBFBF" w:themeFill="background1" w:themeFillShade="BF"/>
          </w:tcPr>
          <w:p w14:paraId="4D18F869" w14:textId="77777777" w:rsidR="00332889" w:rsidRPr="00B95747" w:rsidRDefault="00332889" w:rsidP="00F33BBC">
            <w:pPr>
              <w:pStyle w:val="NoSpacing"/>
            </w:pPr>
            <w:r w:rsidRPr="00B95747">
              <w:t>Identify</w:t>
            </w:r>
          </w:p>
        </w:tc>
      </w:tr>
      <w:tr w:rsidR="00332889" w14:paraId="46EEEACB" w14:textId="77777777" w:rsidTr="00332889">
        <w:tc>
          <w:tcPr>
            <w:tcW w:w="6204" w:type="dxa"/>
          </w:tcPr>
          <w:p w14:paraId="344B385D" w14:textId="3F639DB9" w:rsidR="00332889" w:rsidRDefault="004E3799" w:rsidP="00F33BBC">
            <w:pPr>
              <w:pStyle w:val="NoSpacing"/>
            </w:pPr>
            <w:r>
              <w:t>Patients a</w:t>
            </w:r>
            <w:r w:rsidR="00332889">
              <w:t>ged over 50 with new Fragility Fracture</w:t>
            </w:r>
          </w:p>
        </w:tc>
        <w:tc>
          <w:tcPr>
            <w:tcW w:w="1559" w:type="dxa"/>
            <w:shd w:val="clear" w:color="auto" w:fill="00B050"/>
          </w:tcPr>
          <w:p w14:paraId="44BE1B41" w14:textId="77777777" w:rsidR="00332889" w:rsidRPr="00EE2E2F" w:rsidRDefault="00332889" w:rsidP="00F33BBC">
            <w:pPr>
              <w:pStyle w:val="NoSpacing"/>
              <w:rPr>
                <w:color w:val="00B050"/>
              </w:rPr>
            </w:pPr>
          </w:p>
        </w:tc>
        <w:tc>
          <w:tcPr>
            <w:tcW w:w="1479" w:type="dxa"/>
            <w:shd w:val="clear" w:color="auto" w:fill="00B050"/>
          </w:tcPr>
          <w:p w14:paraId="4C2873CA" w14:textId="77777777" w:rsidR="00332889" w:rsidRDefault="00332889" w:rsidP="00F33BBC">
            <w:pPr>
              <w:pStyle w:val="NoSpacing"/>
            </w:pPr>
          </w:p>
        </w:tc>
      </w:tr>
      <w:tr w:rsidR="00332889" w14:paraId="0FAD9FF6" w14:textId="77777777" w:rsidTr="00332889">
        <w:tc>
          <w:tcPr>
            <w:tcW w:w="9242" w:type="dxa"/>
            <w:gridSpan w:val="3"/>
            <w:shd w:val="clear" w:color="auto" w:fill="BFBFBF" w:themeFill="background1" w:themeFillShade="BF"/>
          </w:tcPr>
          <w:p w14:paraId="56B2427D" w14:textId="77777777" w:rsidR="00332889" w:rsidRPr="00B95747" w:rsidRDefault="00332889" w:rsidP="00F33BBC">
            <w:pPr>
              <w:pStyle w:val="NoSpacing"/>
            </w:pPr>
            <w:r w:rsidRPr="00B95747">
              <w:t>Investigate</w:t>
            </w:r>
          </w:p>
        </w:tc>
      </w:tr>
      <w:tr w:rsidR="00332889" w14:paraId="0FC49D50" w14:textId="77777777" w:rsidTr="00332889">
        <w:tc>
          <w:tcPr>
            <w:tcW w:w="6204" w:type="dxa"/>
          </w:tcPr>
          <w:p w14:paraId="12DE5F16" w14:textId="7CF0F9A1" w:rsidR="00332889" w:rsidRDefault="00332889" w:rsidP="00F33BBC">
            <w:pPr>
              <w:pStyle w:val="NoSpacing"/>
            </w:pPr>
            <w:r>
              <w:t xml:space="preserve">Referrals for DEXA and </w:t>
            </w:r>
            <w:r w:rsidR="008873ED">
              <w:t>b</w:t>
            </w:r>
            <w:r>
              <w:t>loods</w:t>
            </w:r>
            <w:r w:rsidR="00AC158C">
              <w:t xml:space="preserve"> as appropriate</w:t>
            </w:r>
          </w:p>
        </w:tc>
        <w:tc>
          <w:tcPr>
            <w:tcW w:w="1559" w:type="dxa"/>
            <w:shd w:val="clear" w:color="auto" w:fill="00B050"/>
          </w:tcPr>
          <w:p w14:paraId="77F283BD" w14:textId="77777777" w:rsidR="00332889" w:rsidRDefault="00332889" w:rsidP="00C126A8">
            <w:pPr>
              <w:pStyle w:val="NoSpacing"/>
              <w:jc w:val="center"/>
            </w:pPr>
          </w:p>
        </w:tc>
        <w:tc>
          <w:tcPr>
            <w:tcW w:w="1479" w:type="dxa"/>
            <w:shd w:val="clear" w:color="auto" w:fill="00B050"/>
          </w:tcPr>
          <w:p w14:paraId="2DB4E512" w14:textId="77777777" w:rsidR="00332889" w:rsidRDefault="00332889" w:rsidP="00C126A8">
            <w:pPr>
              <w:pStyle w:val="NoSpacing"/>
              <w:jc w:val="center"/>
            </w:pPr>
          </w:p>
        </w:tc>
      </w:tr>
      <w:tr w:rsidR="00332889" w14:paraId="07DCDFF6" w14:textId="77777777" w:rsidTr="00332889">
        <w:tc>
          <w:tcPr>
            <w:tcW w:w="6204" w:type="dxa"/>
          </w:tcPr>
          <w:p w14:paraId="04D3BB44" w14:textId="77777777" w:rsidR="00332889" w:rsidRDefault="00332889" w:rsidP="00F33BBC">
            <w:pPr>
              <w:pStyle w:val="NoSpacing"/>
            </w:pPr>
            <w:r>
              <w:t>Fracture risk assessment</w:t>
            </w:r>
          </w:p>
        </w:tc>
        <w:tc>
          <w:tcPr>
            <w:tcW w:w="1559" w:type="dxa"/>
            <w:shd w:val="clear" w:color="auto" w:fill="00B050"/>
          </w:tcPr>
          <w:p w14:paraId="49C3D1D4" w14:textId="77777777" w:rsidR="00332889" w:rsidRDefault="00332889" w:rsidP="00C126A8">
            <w:pPr>
              <w:pStyle w:val="NoSpacing"/>
              <w:jc w:val="center"/>
            </w:pPr>
          </w:p>
        </w:tc>
        <w:tc>
          <w:tcPr>
            <w:tcW w:w="1479" w:type="dxa"/>
            <w:shd w:val="clear" w:color="auto" w:fill="FF0000"/>
          </w:tcPr>
          <w:p w14:paraId="78559FB5" w14:textId="77777777" w:rsidR="00332889" w:rsidRDefault="00332889" w:rsidP="00C126A8">
            <w:pPr>
              <w:pStyle w:val="NoSpacing"/>
              <w:jc w:val="center"/>
            </w:pPr>
            <w:r>
              <w:t>Ref to GP</w:t>
            </w:r>
          </w:p>
        </w:tc>
      </w:tr>
      <w:tr w:rsidR="00332889" w14:paraId="3644D53C" w14:textId="77777777" w:rsidTr="00332889">
        <w:tc>
          <w:tcPr>
            <w:tcW w:w="6204" w:type="dxa"/>
          </w:tcPr>
          <w:p w14:paraId="3F88A7ED" w14:textId="77777777" w:rsidR="00332889" w:rsidRDefault="00332889" w:rsidP="00F33BBC">
            <w:pPr>
              <w:pStyle w:val="NoSpacing"/>
            </w:pPr>
            <w:r>
              <w:t>Falls risk assessment</w:t>
            </w:r>
          </w:p>
        </w:tc>
        <w:tc>
          <w:tcPr>
            <w:tcW w:w="1559" w:type="dxa"/>
            <w:shd w:val="clear" w:color="auto" w:fill="00B050"/>
          </w:tcPr>
          <w:p w14:paraId="789EF47A" w14:textId="77777777" w:rsidR="00332889" w:rsidRDefault="00332889" w:rsidP="00C126A8">
            <w:pPr>
              <w:pStyle w:val="NoSpacing"/>
              <w:jc w:val="center"/>
            </w:pPr>
          </w:p>
        </w:tc>
        <w:tc>
          <w:tcPr>
            <w:tcW w:w="1479" w:type="dxa"/>
            <w:shd w:val="clear" w:color="auto" w:fill="FF0000"/>
          </w:tcPr>
          <w:p w14:paraId="0515F42B" w14:textId="77777777" w:rsidR="00332889" w:rsidRDefault="00332889" w:rsidP="00C126A8">
            <w:pPr>
              <w:pStyle w:val="NoSpacing"/>
              <w:jc w:val="center"/>
            </w:pPr>
            <w:r>
              <w:t>Ref to GP</w:t>
            </w:r>
          </w:p>
        </w:tc>
      </w:tr>
      <w:tr w:rsidR="00332889" w14:paraId="0983E8CB" w14:textId="77777777" w:rsidTr="00332889">
        <w:tc>
          <w:tcPr>
            <w:tcW w:w="9242" w:type="dxa"/>
            <w:gridSpan w:val="3"/>
            <w:shd w:val="clear" w:color="auto" w:fill="BFBFBF" w:themeFill="background1" w:themeFillShade="BF"/>
          </w:tcPr>
          <w:p w14:paraId="09B540CF" w14:textId="77777777" w:rsidR="00332889" w:rsidRPr="00B95747" w:rsidRDefault="00332889" w:rsidP="00F33BBC">
            <w:pPr>
              <w:pStyle w:val="NoSpacing"/>
            </w:pPr>
            <w:r w:rsidRPr="00B95747">
              <w:t>Inform</w:t>
            </w:r>
          </w:p>
        </w:tc>
      </w:tr>
      <w:tr w:rsidR="00332889" w14:paraId="250D94B6" w14:textId="77777777" w:rsidTr="00332889">
        <w:tc>
          <w:tcPr>
            <w:tcW w:w="6204" w:type="dxa"/>
          </w:tcPr>
          <w:p w14:paraId="248671F0" w14:textId="77777777" w:rsidR="00332889" w:rsidRDefault="00332889" w:rsidP="00F33BBC">
            <w:pPr>
              <w:pStyle w:val="NoSpacing"/>
            </w:pPr>
            <w:r>
              <w:t>Patient education – Osteoporosis, lifestyle, medication options, falls reduction, next steps</w:t>
            </w:r>
          </w:p>
        </w:tc>
        <w:tc>
          <w:tcPr>
            <w:tcW w:w="1559" w:type="dxa"/>
            <w:shd w:val="clear" w:color="auto" w:fill="00B050"/>
          </w:tcPr>
          <w:p w14:paraId="54CDD4E2" w14:textId="77777777" w:rsidR="00332889" w:rsidRDefault="00332889" w:rsidP="00C126A8">
            <w:pPr>
              <w:pStyle w:val="NoSpacing"/>
              <w:jc w:val="center"/>
            </w:pPr>
          </w:p>
        </w:tc>
        <w:tc>
          <w:tcPr>
            <w:tcW w:w="1479" w:type="dxa"/>
            <w:shd w:val="clear" w:color="auto" w:fill="FF0000"/>
          </w:tcPr>
          <w:p w14:paraId="776CD3FD" w14:textId="77777777" w:rsidR="00332889" w:rsidRDefault="00332889" w:rsidP="00C126A8">
            <w:pPr>
              <w:pStyle w:val="NoSpacing"/>
              <w:jc w:val="center"/>
            </w:pPr>
            <w:r>
              <w:t>Ref to GP</w:t>
            </w:r>
          </w:p>
        </w:tc>
      </w:tr>
      <w:tr w:rsidR="00332889" w14:paraId="015F245E" w14:textId="77777777" w:rsidTr="00332889">
        <w:tc>
          <w:tcPr>
            <w:tcW w:w="6204" w:type="dxa"/>
          </w:tcPr>
          <w:p w14:paraId="150ED114" w14:textId="77777777" w:rsidR="00332889" w:rsidRDefault="00332889" w:rsidP="00F33BBC">
            <w:pPr>
              <w:pStyle w:val="NoSpacing"/>
            </w:pPr>
            <w:r>
              <w:t>Handouts/signposting to appropriate support services</w:t>
            </w:r>
          </w:p>
        </w:tc>
        <w:tc>
          <w:tcPr>
            <w:tcW w:w="1559" w:type="dxa"/>
            <w:shd w:val="clear" w:color="auto" w:fill="00B050"/>
          </w:tcPr>
          <w:p w14:paraId="7477A043" w14:textId="77777777" w:rsidR="00332889" w:rsidRDefault="00332889" w:rsidP="00C126A8">
            <w:pPr>
              <w:pStyle w:val="NoSpacing"/>
              <w:jc w:val="center"/>
            </w:pPr>
          </w:p>
        </w:tc>
        <w:tc>
          <w:tcPr>
            <w:tcW w:w="1479" w:type="dxa"/>
            <w:shd w:val="clear" w:color="auto" w:fill="FF0000"/>
          </w:tcPr>
          <w:p w14:paraId="2C4C2CCB" w14:textId="77777777" w:rsidR="00332889" w:rsidRDefault="00332889" w:rsidP="00C126A8">
            <w:pPr>
              <w:pStyle w:val="NoSpacing"/>
              <w:jc w:val="center"/>
            </w:pPr>
            <w:r>
              <w:t>Ref to GP</w:t>
            </w:r>
          </w:p>
        </w:tc>
      </w:tr>
      <w:tr w:rsidR="00332889" w14:paraId="1AAF784B" w14:textId="77777777" w:rsidTr="00332889">
        <w:tc>
          <w:tcPr>
            <w:tcW w:w="9242" w:type="dxa"/>
            <w:gridSpan w:val="3"/>
            <w:shd w:val="clear" w:color="auto" w:fill="BFBFBF" w:themeFill="background1" w:themeFillShade="BF"/>
          </w:tcPr>
          <w:p w14:paraId="3A02DB9A" w14:textId="77777777" w:rsidR="00332889" w:rsidRPr="00B95747" w:rsidRDefault="00332889" w:rsidP="00F33BBC">
            <w:pPr>
              <w:pStyle w:val="NoSpacing"/>
            </w:pPr>
            <w:r w:rsidRPr="00B95747">
              <w:t>Intervene</w:t>
            </w:r>
          </w:p>
        </w:tc>
      </w:tr>
      <w:tr w:rsidR="00332889" w14:paraId="455782AE" w14:textId="77777777" w:rsidTr="00332889">
        <w:tc>
          <w:tcPr>
            <w:tcW w:w="6204" w:type="dxa"/>
          </w:tcPr>
          <w:p w14:paraId="58A68FEA" w14:textId="77777777" w:rsidR="00332889" w:rsidRDefault="00332889" w:rsidP="00F33BBC">
            <w:pPr>
              <w:pStyle w:val="NoSpacing"/>
            </w:pPr>
            <w:r>
              <w:t>Initiate Osteoporosis drug treatment</w:t>
            </w:r>
          </w:p>
        </w:tc>
        <w:tc>
          <w:tcPr>
            <w:tcW w:w="1559" w:type="dxa"/>
            <w:shd w:val="clear" w:color="auto" w:fill="00B050"/>
          </w:tcPr>
          <w:p w14:paraId="08EBE678" w14:textId="4937BCDD" w:rsidR="00332889" w:rsidRPr="00332889" w:rsidRDefault="00332889" w:rsidP="00C126A8">
            <w:pPr>
              <w:pStyle w:val="NoSpacing"/>
              <w:jc w:val="center"/>
            </w:pPr>
            <w:r w:rsidRPr="00332889">
              <w:t>Or Ref to GP</w:t>
            </w:r>
          </w:p>
        </w:tc>
        <w:tc>
          <w:tcPr>
            <w:tcW w:w="1479" w:type="dxa"/>
            <w:shd w:val="clear" w:color="auto" w:fill="FF0000"/>
          </w:tcPr>
          <w:p w14:paraId="5CF530A1" w14:textId="77777777" w:rsidR="00332889" w:rsidRDefault="00332889" w:rsidP="00C126A8">
            <w:pPr>
              <w:pStyle w:val="NoSpacing"/>
              <w:jc w:val="center"/>
            </w:pPr>
            <w:r>
              <w:t>Ref to GP</w:t>
            </w:r>
          </w:p>
        </w:tc>
      </w:tr>
      <w:tr w:rsidR="00332889" w14:paraId="272B5434" w14:textId="77777777" w:rsidTr="00332889">
        <w:tc>
          <w:tcPr>
            <w:tcW w:w="6204" w:type="dxa"/>
          </w:tcPr>
          <w:p w14:paraId="493D2028" w14:textId="77777777" w:rsidR="00332889" w:rsidRDefault="00332889" w:rsidP="00F33BBC">
            <w:pPr>
              <w:pStyle w:val="NoSpacing"/>
            </w:pPr>
            <w:r>
              <w:t>Referral to falls prevention services</w:t>
            </w:r>
          </w:p>
        </w:tc>
        <w:tc>
          <w:tcPr>
            <w:tcW w:w="1559" w:type="dxa"/>
            <w:shd w:val="clear" w:color="auto" w:fill="00B050"/>
          </w:tcPr>
          <w:p w14:paraId="49077B4B" w14:textId="77777777" w:rsidR="00332889" w:rsidRDefault="00332889" w:rsidP="00C126A8">
            <w:pPr>
              <w:pStyle w:val="NoSpacing"/>
              <w:jc w:val="center"/>
            </w:pPr>
          </w:p>
        </w:tc>
        <w:tc>
          <w:tcPr>
            <w:tcW w:w="1479" w:type="dxa"/>
            <w:shd w:val="clear" w:color="auto" w:fill="FF0000"/>
          </w:tcPr>
          <w:p w14:paraId="3F11C124" w14:textId="77777777" w:rsidR="00332889" w:rsidRDefault="00332889" w:rsidP="00C126A8">
            <w:pPr>
              <w:pStyle w:val="NoSpacing"/>
              <w:jc w:val="center"/>
            </w:pPr>
            <w:r>
              <w:t>Ref to GP</w:t>
            </w:r>
          </w:p>
        </w:tc>
      </w:tr>
      <w:tr w:rsidR="00332889" w14:paraId="397BA249" w14:textId="77777777" w:rsidTr="00332889">
        <w:tc>
          <w:tcPr>
            <w:tcW w:w="6204" w:type="dxa"/>
          </w:tcPr>
          <w:p w14:paraId="444A055D" w14:textId="77777777" w:rsidR="00332889" w:rsidRDefault="00332889" w:rsidP="00F33BBC">
            <w:pPr>
              <w:pStyle w:val="NoSpacing"/>
            </w:pPr>
            <w:r>
              <w:t>Review at 16 and 52 weeks to ensure:</w:t>
            </w:r>
          </w:p>
          <w:p w14:paraId="66BC9CA5" w14:textId="77777777" w:rsidR="00332889" w:rsidRDefault="00332889" w:rsidP="00F33BBC">
            <w:pPr>
              <w:pStyle w:val="NoSpacing"/>
            </w:pPr>
            <w:r>
              <w:t xml:space="preserve">treatment started and taking appropriately </w:t>
            </w:r>
          </w:p>
          <w:p w14:paraId="6CD25A4D" w14:textId="77777777" w:rsidR="00332889" w:rsidRDefault="00332889" w:rsidP="00F33BBC">
            <w:pPr>
              <w:pStyle w:val="NoSpacing"/>
            </w:pPr>
            <w:r>
              <w:t>falls reduction programme referrals actioned</w:t>
            </w:r>
          </w:p>
        </w:tc>
        <w:tc>
          <w:tcPr>
            <w:tcW w:w="1559" w:type="dxa"/>
            <w:shd w:val="clear" w:color="auto" w:fill="00B050"/>
          </w:tcPr>
          <w:p w14:paraId="5CDF3F8C" w14:textId="77777777" w:rsidR="00332889" w:rsidRDefault="00332889" w:rsidP="00C126A8">
            <w:pPr>
              <w:pStyle w:val="NoSpacing"/>
              <w:jc w:val="center"/>
            </w:pPr>
          </w:p>
        </w:tc>
        <w:tc>
          <w:tcPr>
            <w:tcW w:w="1479" w:type="dxa"/>
            <w:shd w:val="clear" w:color="auto" w:fill="FF0000"/>
          </w:tcPr>
          <w:p w14:paraId="7B95B632" w14:textId="77777777" w:rsidR="00332889" w:rsidRDefault="00332889" w:rsidP="00C126A8">
            <w:pPr>
              <w:pStyle w:val="NoSpacing"/>
              <w:jc w:val="center"/>
            </w:pPr>
            <w:r>
              <w:t>Ref to GP</w:t>
            </w:r>
          </w:p>
        </w:tc>
      </w:tr>
    </w:tbl>
    <w:p w14:paraId="621EE462" w14:textId="77777777" w:rsidR="00E01C5A" w:rsidRDefault="00E01C5A" w:rsidP="00805727">
      <w:pPr>
        <w:pStyle w:val="NoSpacing"/>
        <w:jc w:val="center"/>
      </w:pPr>
      <w:r w:rsidRPr="00E01C5A">
        <w:rPr>
          <w:b/>
          <w:bCs/>
          <w:u w:val="single"/>
        </w:rPr>
        <w:t>Southampton Fracture Liaison Service</w:t>
      </w:r>
      <w:r>
        <w:t xml:space="preserve"> </w:t>
      </w:r>
    </w:p>
    <w:p w14:paraId="21C57306" w14:textId="6AFF6051" w:rsidR="00805727" w:rsidRDefault="00332889" w:rsidP="00805727">
      <w:pPr>
        <w:pStyle w:val="NoSpacing"/>
        <w:jc w:val="center"/>
      </w:pPr>
      <w:r>
        <w:t>The service received by the patient is dependent on their postcode. See table below;</w:t>
      </w:r>
    </w:p>
    <w:p w14:paraId="423625C8" w14:textId="2DBC0BA5" w:rsidR="00332889" w:rsidRDefault="00332889" w:rsidP="00805727">
      <w:pPr>
        <w:pStyle w:val="NoSpacing"/>
        <w:jc w:val="center"/>
      </w:pPr>
      <w:r w:rsidRPr="008873ED">
        <w:rPr>
          <w:color w:val="00B050"/>
        </w:rPr>
        <w:t xml:space="preserve">Green = Provided by </w:t>
      </w:r>
      <w:r w:rsidR="008873ED">
        <w:rPr>
          <w:color w:val="00B050"/>
        </w:rPr>
        <w:t xml:space="preserve">Southampton </w:t>
      </w:r>
      <w:r w:rsidRPr="008873ED">
        <w:rPr>
          <w:color w:val="00B050"/>
        </w:rPr>
        <w:t>FLS</w:t>
      </w:r>
      <w:r>
        <w:tab/>
      </w:r>
      <w:r>
        <w:tab/>
      </w:r>
      <w:r w:rsidRPr="008873ED">
        <w:rPr>
          <w:color w:val="FF0000"/>
        </w:rPr>
        <w:t xml:space="preserve">Red = Not provided by </w:t>
      </w:r>
      <w:r w:rsidR="008873ED">
        <w:rPr>
          <w:color w:val="FF0000"/>
        </w:rPr>
        <w:t xml:space="preserve">Southampton </w:t>
      </w:r>
      <w:r w:rsidRPr="008873ED">
        <w:rPr>
          <w:color w:val="FF0000"/>
        </w:rPr>
        <w:t>FLS</w:t>
      </w:r>
    </w:p>
    <w:p w14:paraId="22740B0D" w14:textId="77777777" w:rsidR="00805727" w:rsidRDefault="00805727" w:rsidP="00826C58">
      <w:pPr>
        <w:pStyle w:val="NoSpacing"/>
        <w:rPr>
          <w:b/>
          <w:bCs/>
          <w:u w:val="single"/>
        </w:rPr>
      </w:pPr>
    </w:p>
    <w:p w14:paraId="11CD3B88" w14:textId="4535225C" w:rsidR="00826C58" w:rsidRPr="00826C58" w:rsidRDefault="00826C58" w:rsidP="00826C58">
      <w:pPr>
        <w:pStyle w:val="NoSpacing"/>
        <w:rPr>
          <w:b/>
          <w:bCs/>
          <w:u w:val="single"/>
        </w:rPr>
      </w:pPr>
      <w:r w:rsidRPr="00826C58">
        <w:rPr>
          <w:b/>
          <w:bCs/>
          <w:u w:val="single"/>
        </w:rPr>
        <w:t xml:space="preserve">Initiation of treatment: </w:t>
      </w:r>
    </w:p>
    <w:p w14:paraId="710D4583" w14:textId="5838141C" w:rsidR="00826C58" w:rsidRPr="004F203D" w:rsidRDefault="00CF453A" w:rsidP="00826C5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Where possible,</w:t>
      </w:r>
      <w:r w:rsidR="00826C58">
        <w:t xml:space="preserve"> patients will be initiated on bone protection treatment </w:t>
      </w:r>
      <w:r w:rsidR="004F203D">
        <w:t>whilst an inpatient</w:t>
      </w:r>
      <w:r>
        <w:t xml:space="preserve">. </w:t>
      </w:r>
    </w:p>
    <w:p w14:paraId="32544D3D" w14:textId="70449EE4" w:rsidR="001C768A" w:rsidRDefault="00CF453A" w:rsidP="001C768A">
      <w:pPr>
        <w:pStyle w:val="ListParagraph"/>
        <w:numPr>
          <w:ilvl w:val="0"/>
          <w:numId w:val="1"/>
        </w:numPr>
      </w:pPr>
      <w:r w:rsidRPr="00CF453A">
        <w:rPr>
          <w:b/>
          <w:bCs/>
        </w:rPr>
        <w:t>Most</w:t>
      </w:r>
      <w:r w:rsidR="004F203D" w:rsidRPr="00CF453A">
        <w:rPr>
          <w:b/>
          <w:bCs/>
        </w:rPr>
        <w:t xml:space="preserve"> patients will be initiated </w:t>
      </w:r>
      <w:r w:rsidRPr="00CF453A">
        <w:rPr>
          <w:b/>
          <w:bCs/>
        </w:rPr>
        <w:t xml:space="preserve">on treatment </w:t>
      </w:r>
      <w:r w:rsidR="004F203D" w:rsidRPr="00CF453A">
        <w:rPr>
          <w:b/>
          <w:bCs/>
        </w:rPr>
        <w:t>via the GP</w:t>
      </w:r>
      <w:r w:rsidR="004F203D">
        <w:t xml:space="preserve"> with complex cases triaged into Fragility </w:t>
      </w:r>
      <w:r w:rsidR="00C126A8">
        <w:t xml:space="preserve">Fracture </w:t>
      </w:r>
      <w:r w:rsidR="004F203D">
        <w:t xml:space="preserve">Clinic by Fracture </w:t>
      </w:r>
      <w:r w:rsidR="00DE3088">
        <w:t>P</w:t>
      </w:r>
      <w:r w:rsidR="004F203D">
        <w:t xml:space="preserve">revention </w:t>
      </w:r>
      <w:r w:rsidR="00DE3088">
        <w:t>P</w:t>
      </w:r>
      <w:r w:rsidR="004F203D">
        <w:t>ractitioners.</w:t>
      </w:r>
    </w:p>
    <w:p w14:paraId="54A62634" w14:textId="3101F915" w:rsidR="00F33BBC" w:rsidRDefault="00F33BBC" w:rsidP="00DF792F">
      <w:pPr>
        <w:pStyle w:val="ListParagraph"/>
        <w:numPr>
          <w:ilvl w:val="0"/>
          <w:numId w:val="1"/>
        </w:numPr>
      </w:pPr>
      <w:r>
        <w:t>For those assessed by the FLS</w:t>
      </w:r>
      <w:r w:rsidR="00C126A8">
        <w:t>;</w:t>
      </w:r>
      <w:r>
        <w:t xml:space="preserve"> a letter will be sent to the GP </w:t>
      </w:r>
      <w:r w:rsidR="00C126A8">
        <w:t>including the full</w:t>
      </w:r>
      <w:r>
        <w:t xml:space="preserve"> assessment notes to support</w:t>
      </w:r>
      <w:r w:rsidR="00C126A8">
        <w:t xml:space="preserve"> </w:t>
      </w:r>
      <w:r>
        <w:t>treatment decision</w:t>
      </w:r>
      <w:r w:rsidR="004E3799">
        <w:t>s</w:t>
      </w:r>
      <w:r>
        <w:t xml:space="preserve">. </w:t>
      </w:r>
    </w:p>
    <w:p w14:paraId="0E695580" w14:textId="59C4B93F" w:rsidR="00C126A8" w:rsidRDefault="00C126A8" w:rsidP="00DF792F">
      <w:pPr>
        <w:pStyle w:val="ListParagraph"/>
        <w:numPr>
          <w:ilvl w:val="0"/>
          <w:numId w:val="1"/>
        </w:numPr>
      </w:pPr>
      <w:r>
        <w:t>Vitamin D and Calcium supplementation alone i</w:t>
      </w:r>
      <w:r w:rsidR="00470C5E">
        <w:t>s</w:t>
      </w:r>
      <w:r>
        <w:t xml:space="preserve"> not considered </w:t>
      </w:r>
      <w:r w:rsidR="00540A75">
        <w:t>‘</w:t>
      </w:r>
      <w:r>
        <w:t>bone protection</w:t>
      </w:r>
      <w:r w:rsidR="00540A75">
        <w:t>’.</w:t>
      </w:r>
    </w:p>
    <w:p w14:paraId="6655145F" w14:textId="6CB88B32" w:rsidR="00B95747" w:rsidRDefault="001C768A" w:rsidP="00F33BBC">
      <w:pPr>
        <w:ind w:left="360"/>
        <w:rPr>
          <w:rStyle w:val="Hyperlink"/>
        </w:rPr>
      </w:pPr>
      <w:r>
        <w:t xml:space="preserve">The Royal Osteoporosis Society Provides Clinical Standards for Fracture Liaison Services which can be found here:  </w:t>
      </w:r>
      <w:hyperlink r:id="rId6" w:history="1">
        <w:r w:rsidRPr="00BC638D">
          <w:rPr>
            <w:rStyle w:val="Hyperlink"/>
          </w:rPr>
          <w:t>https://theros.org.uk/media/1eubz33w/ros-clinical-standards-for-fracture-liaison-services-august-2019.pdf</w:t>
        </w:r>
      </w:hyperlink>
    </w:p>
    <w:p w14:paraId="7EC0F1E6" w14:textId="6136C21C" w:rsidR="00CE1641" w:rsidRPr="00CE1641" w:rsidRDefault="00CE1641" w:rsidP="00CE1641">
      <w:pPr>
        <w:ind w:left="360"/>
        <w:jc w:val="right"/>
      </w:pPr>
      <w:r>
        <w:rPr>
          <w:rStyle w:val="Hyperlink"/>
          <w:color w:val="auto"/>
          <w:u w:val="none"/>
        </w:rPr>
        <w:t xml:space="preserve">For further information or any questions, please contact: </w:t>
      </w:r>
      <w:r w:rsidR="00C840C8">
        <w:rPr>
          <w:rStyle w:val="Hyperlink"/>
          <w:color w:val="auto"/>
          <w:u w:val="none"/>
        </w:rPr>
        <w:tab/>
      </w:r>
      <w:hyperlink r:id="rId7" w:history="1">
        <w:r w:rsidR="00C840C8" w:rsidRPr="007002CE">
          <w:rPr>
            <w:rStyle w:val="Hyperlink"/>
          </w:rPr>
          <w:t>fls@uhs.nhs.uk</w:t>
        </w:r>
      </w:hyperlink>
      <w:r>
        <w:rPr>
          <w:rStyle w:val="Hyperlink"/>
          <w:color w:val="auto"/>
          <w:u w:val="none"/>
        </w:rPr>
        <w:t xml:space="preserve"> </w:t>
      </w:r>
    </w:p>
    <w:sectPr w:rsidR="00CE1641" w:rsidRPr="00CE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71C3"/>
    <w:multiLevelType w:val="hybridMultilevel"/>
    <w:tmpl w:val="FCAE5470"/>
    <w:lvl w:ilvl="0" w:tplc="AD669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01"/>
    <w:rsid w:val="001C768A"/>
    <w:rsid w:val="001F56D3"/>
    <w:rsid w:val="00332889"/>
    <w:rsid w:val="00377343"/>
    <w:rsid w:val="003F204D"/>
    <w:rsid w:val="00402A01"/>
    <w:rsid w:val="00470C5E"/>
    <w:rsid w:val="004E3799"/>
    <w:rsid w:val="004F203D"/>
    <w:rsid w:val="00513E86"/>
    <w:rsid w:val="00540A75"/>
    <w:rsid w:val="00684E2F"/>
    <w:rsid w:val="00686175"/>
    <w:rsid w:val="006918DC"/>
    <w:rsid w:val="006F444B"/>
    <w:rsid w:val="00805727"/>
    <w:rsid w:val="00826C58"/>
    <w:rsid w:val="00850784"/>
    <w:rsid w:val="008873ED"/>
    <w:rsid w:val="008B080B"/>
    <w:rsid w:val="008C5A03"/>
    <w:rsid w:val="00AC158C"/>
    <w:rsid w:val="00B82900"/>
    <w:rsid w:val="00B95747"/>
    <w:rsid w:val="00C126A8"/>
    <w:rsid w:val="00C840C8"/>
    <w:rsid w:val="00CE1641"/>
    <w:rsid w:val="00CF453A"/>
    <w:rsid w:val="00DE3088"/>
    <w:rsid w:val="00DF792F"/>
    <w:rsid w:val="00E01C5A"/>
    <w:rsid w:val="00E72E18"/>
    <w:rsid w:val="00EE2E2F"/>
    <w:rsid w:val="00F33BBC"/>
    <w:rsid w:val="00F561E6"/>
    <w:rsid w:val="00F97DD4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E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6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6C5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6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6C5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s@uh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os.org.uk/media/1eubz33w/ros-clinical-standards-for-fracture-liaison-services-august-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"lymbol"</dc:creator>
  <cp:lastModifiedBy>user</cp:lastModifiedBy>
  <cp:revision>2</cp:revision>
  <dcterms:created xsi:type="dcterms:W3CDTF">2021-10-28T09:37:00Z</dcterms:created>
  <dcterms:modified xsi:type="dcterms:W3CDTF">2021-10-28T09:37:00Z</dcterms:modified>
</cp:coreProperties>
</file>