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31" w:type="pct"/>
        <w:tblInd w:w="-284" w:type="dxa"/>
        <w:tblLook w:val="0600" w:firstRow="0" w:lastRow="0" w:firstColumn="0" w:lastColumn="0" w:noHBand="1" w:noVBand="1"/>
      </w:tblPr>
      <w:tblGrid>
        <w:gridCol w:w="1267"/>
        <w:gridCol w:w="222"/>
        <w:gridCol w:w="7080"/>
        <w:gridCol w:w="2736"/>
      </w:tblGrid>
      <w:tr w:rsidR="00092582" w14:paraId="78C51A00" w14:textId="77777777" w:rsidTr="00A358E6">
        <w:tc>
          <w:tcPr>
            <w:tcW w:w="681" w:type="pct"/>
          </w:tcPr>
          <w:p w14:paraId="44650648" w14:textId="77777777" w:rsidR="00F96C5E" w:rsidRPr="008A3EBD" w:rsidRDefault="00F96C5E" w:rsidP="00F96C5E">
            <w:pPr>
              <w:spacing w:before="0"/>
            </w:pPr>
            <w:bookmarkStart w:id="0" w:name="_GoBack"/>
            <w:bookmarkEnd w:id="0"/>
          </w:p>
        </w:tc>
        <w:tc>
          <w:tcPr>
            <w:tcW w:w="100" w:type="pct"/>
          </w:tcPr>
          <w:p w14:paraId="72AED0B8" w14:textId="77777777" w:rsidR="00F96C5E" w:rsidRDefault="00F96C5E" w:rsidP="00F96C5E"/>
        </w:tc>
        <w:tc>
          <w:tcPr>
            <w:tcW w:w="3043" w:type="pct"/>
            <w:tcBorders>
              <w:bottom w:val="single" w:sz="24" w:space="0" w:color="auto"/>
            </w:tcBorders>
          </w:tcPr>
          <w:p w14:paraId="378A1782" w14:textId="52FA5461" w:rsidR="00F96C5E" w:rsidRPr="0020740E" w:rsidRDefault="00B85D5B" w:rsidP="00F96C5E">
            <w:pPr>
              <w:pStyle w:val="Title"/>
              <w:rPr>
                <w:color w:val="336699"/>
              </w:rPr>
            </w:pPr>
            <w:sdt>
              <w:sdtPr>
                <w:rPr>
                  <w:color w:val="336699"/>
                </w:rPr>
                <w:id w:val="1031226093"/>
                <w:placeholder>
                  <w:docPart w:val="197F0A8885B743E3A359969648CACAE8"/>
                </w:placeholder>
              </w:sdtPr>
              <w:sdtEndPr/>
              <w:sdtContent>
                <w:r w:rsidR="00E90FAB" w:rsidRPr="0020740E">
                  <w:rPr>
                    <w:color w:val="336699"/>
                  </w:rPr>
                  <w:t>OptimiseRx</w:t>
                </w:r>
              </w:sdtContent>
            </w:sdt>
            <w:r w:rsidR="007844DC" w:rsidRPr="0020740E">
              <w:rPr>
                <w:color w:val="336699"/>
              </w:rPr>
              <w:t xml:space="preserve"> </w:t>
            </w:r>
          </w:p>
        </w:tc>
        <w:tc>
          <w:tcPr>
            <w:tcW w:w="1176" w:type="pct"/>
            <w:tcBorders>
              <w:bottom w:val="single" w:sz="24" w:space="0" w:color="auto"/>
            </w:tcBorders>
            <w:vAlign w:val="center"/>
          </w:tcPr>
          <w:p w14:paraId="120A0D1A" w14:textId="1617DB5F" w:rsidR="00E90FAB" w:rsidRDefault="00314564" w:rsidP="009C726B">
            <w:pPr>
              <w:pStyle w:val="IssueInfo"/>
            </w:pPr>
            <w:r>
              <w:t>July</w:t>
            </w:r>
            <w:r w:rsidR="00E90FAB">
              <w:t xml:space="preserve"> 2021</w:t>
            </w:r>
          </w:p>
          <w:p w14:paraId="47B4A906" w14:textId="5F83F35C" w:rsidR="00F96C5E" w:rsidRPr="00F96C5E" w:rsidRDefault="00314564" w:rsidP="009C726B">
            <w:pPr>
              <w:pStyle w:val="IssueInfo"/>
            </w:pPr>
            <w:r>
              <w:t>Issue 02</w:t>
            </w:r>
          </w:p>
        </w:tc>
      </w:tr>
      <w:tr w:rsidR="00092582" w:rsidRPr="00F96C5E" w14:paraId="4637496E" w14:textId="77777777" w:rsidTr="00A358E6">
        <w:trPr>
          <w:trHeight w:val="720"/>
        </w:trPr>
        <w:tc>
          <w:tcPr>
            <w:tcW w:w="681" w:type="pct"/>
          </w:tcPr>
          <w:p w14:paraId="3C837580" w14:textId="77777777" w:rsidR="00F96C5E" w:rsidRPr="00F96C5E" w:rsidRDefault="00F96C5E" w:rsidP="00F96C5E">
            <w:pPr>
              <w:pStyle w:val="NoSpacing"/>
            </w:pPr>
          </w:p>
        </w:tc>
        <w:tc>
          <w:tcPr>
            <w:tcW w:w="100" w:type="pct"/>
          </w:tcPr>
          <w:p w14:paraId="1A3F80F3" w14:textId="77777777" w:rsidR="00F96C5E" w:rsidRPr="00F96C5E" w:rsidRDefault="00F96C5E" w:rsidP="00F96C5E">
            <w:pPr>
              <w:pStyle w:val="NoSpacing"/>
            </w:pPr>
          </w:p>
        </w:tc>
        <w:tc>
          <w:tcPr>
            <w:tcW w:w="4219" w:type="pct"/>
            <w:gridSpan w:val="2"/>
            <w:tcBorders>
              <w:top w:val="single" w:sz="24" w:space="0" w:color="auto"/>
            </w:tcBorders>
          </w:tcPr>
          <w:p w14:paraId="21F48FF6" w14:textId="77777777" w:rsidR="006E1497" w:rsidRDefault="00864A23" w:rsidP="006E1497">
            <w:pPr>
              <w:pStyle w:val="Subtitle"/>
              <w:spacing w:before="0" w:after="0"/>
              <w:rPr>
                <w:color w:val="FF6600"/>
              </w:rPr>
            </w:pPr>
            <w:r>
              <w:rPr>
                <w:color w:val="FF6600"/>
              </w:rPr>
              <w:t xml:space="preserve">Hampshire </w:t>
            </w:r>
            <w:r w:rsidR="00E90FAB" w:rsidRPr="00A236C6">
              <w:rPr>
                <w:color w:val="FF6600"/>
              </w:rPr>
              <w:t>and Isle of Wight ICS</w:t>
            </w:r>
          </w:p>
          <w:p w14:paraId="1142AEC4" w14:textId="62F31189" w:rsidR="00EA26F1" w:rsidRPr="006E1497" w:rsidRDefault="008A33D2" w:rsidP="006E1497">
            <w:pPr>
              <w:pStyle w:val="Subtitle"/>
              <w:spacing w:before="0" w:after="0"/>
              <w:rPr>
                <w:sz w:val="24"/>
              </w:rPr>
            </w:pPr>
            <w:r w:rsidRPr="006E1497">
              <w:rPr>
                <w:sz w:val="24"/>
              </w:rPr>
              <w:t xml:space="preserve">Southampton Area     Hampshire, Southampton and Isle of Wight CCG </w:t>
            </w:r>
          </w:p>
        </w:tc>
      </w:tr>
      <w:tr w:rsidR="00092582" w14:paraId="5812461E" w14:textId="77777777" w:rsidTr="00A358E6">
        <w:trPr>
          <w:trHeight w:val="5635"/>
        </w:trPr>
        <w:tc>
          <w:tcPr>
            <w:tcW w:w="681" w:type="pct"/>
            <w:shd w:val="clear" w:color="auto" w:fill="99CC00"/>
          </w:tcPr>
          <w:p w14:paraId="5208CB97" w14:textId="21302D14" w:rsidR="007844DC" w:rsidRDefault="00B85D5B" w:rsidP="00A236C6">
            <w:pPr>
              <w:pStyle w:val="TOCHeading"/>
              <w:jc w:val="left"/>
            </w:pPr>
            <w:sdt>
              <w:sdtPr>
                <w:id w:val="-1714798534"/>
                <w:placeholder>
                  <w:docPart w:val="82F21A83DCFD474183F9F4799AA34AD2"/>
                </w:placeholder>
              </w:sdtPr>
              <w:sdtEndPr/>
              <w:sdtContent>
                <w:r w:rsidR="00E90FAB">
                  <w:t>Contents</w:t>
                </w:r>
              </w:sdtContent>
            </w:sdt>
          </w:p>
          <w:p w14:paraId="36773666" w14:textId="77777777" w:rsidR="00F96C5E" w:rsidRDefault="00F96C5E" w:rsidP="00A236C6">
            <w:pPr>
              <w:pStyle w:val="TopicDescription"/>
              <w:jc w:val="left"/>
            </w:pPr>
            <w:r>
              <w:t>__</w:t>
            </w:r>
          </w:p>
          <w:p w14:paraId="166EB907" w14:textId="3E43A2F7" w:rsidR="00F96C5E" w:rsidRDefault="00B85D5B" w:rsidP="00A236C6">
            <w:pPr>
              <w:pStyle w:val="TopicTitle"/>
              <w:jc w:val="left"/>
            </w:pPr>
            <w:sdt>
              <w:sdtPr>
                <w:id w:val="-1737239591"/>
                <w:placeholder>
                  <w:docPart w:val="318C56AF11EE48189D0E40CF8CAB0BD3"/>
                </w:placeholder>
              </w:sdtPr>
              <w:sdtEndPr/>
              <w:sdtContent>
                <w:r w:rsidR="00680E79">
                  <w:t>Highlights from this quarter</w:t>
                </w:r>
              </w:sdtContent>
            </w:sdt>
            <w:r w:rsidR="004748E7">
              <w:t xml:space="preserve"> </w:t>
            </w:r>
          </w:p>
          <w:p w14:paraId="30BD1072" w14:textId="0F29BB55" w:rsidR="00F96C5E" w:rsidRDefault="00B85D5B" w:rsidP="00A236C6">
            <w:pPr>
              <w:pStyle w:val="TopicDescription"/>
              <w:jc w:val="left"/>
            </w:pPr>
            <w:sdt>
              <w:sdtPr>
                <w:id w:val="-1248647217"/>
                <w:placeholder>
                  <w:docPart w:val="7B06B4F903C34312A0C113B8E780CEAD"/>
                </w:placeholder>
              </w:sdtPr>
              <w:sdtEndPr/>
              <w:sdtContent>
                <w:r w:rsidR="0020740E">
                  <w:t>Any good news about performance over the last quarter</w:t>
                </w:r>
              </w:sdtContent>
            </w:sdt>
          </w:p>
          <w:p w14:paraId="602CA327" w14:textId="77777777" w:rsidR="00F96C5E" w:rsidRDefault="00F96C5E" w:rsidP="00A236C6">
            <w:pPr>
              <w:pStyle w:val="TopicDescription"/>
              <w:jc w:val="left"/>
            </w:pPr>
            <w:r>
              <w:t>__</w:t>
            </w:r>
          </w:p>
          <w:p w14:paraId="2B7C02C9" w14:textId="0C0C840E" w:rsidR="00F96C5E" w:rsidRDefault="00B85D5B" w:rsidP="00A236C6">
            <w:pPr>
              <w:pStyle w:val="TopicTitle"/>
              <w:jc w:val="left"/>
            </w:pPr>
            <w:sdt>
              <w:sdtPr>
                <w:id w:val="16519401"/>
                <w:placeholder>
                  <w:docPart w:val="15D5A2670F7F403D8697A12E6050E08A"/>
                </w:placeholder>
              </w:sdtPr>
              <w:sdtEndPr/>
              <w:sdtContent>
                <w:r w:rsidR="00680E79">
                  <w:t>Message in Focus</w:t>
                </w:r>
              </w:sdtContent>
            </w:sdt>
            <w:r w:rsidR="007844DC">
              <w:t xml:space="preserve"> </w:t>
            </w:r>
          </w:p>
          <w:p w14:paraId="4F8396E9" w14:textId="419DF327" w:rsidR="00F96C5E" w:rsidRDefault="00B85D5B" w:rsidP="00A236C6">
            <w:pPr>
              <w:pStyle w:val="TopicDescription"/>
              <w:jc w:val="left"/>
            </w:pPr>
            <w:sdt>
              <w:sdtPr>
                <w:id w:val="1263183935"/>
                <w:placeholder>
                  <w:docPart w:val="85CB1291266D427C8FB4FBD88D0F8731"/>
                </w:placeholder>
              </w:sdtPr>
              <w:sdtEndPr/>
              <w:sdtContent>
                <w:r w:rsidR="0020740E">
                  <w:t>Message(s) that need some education around or update on progress on them e.g. ACB or PINCER set</w:t>
                </w:r>
              </w:sdtContent>
            </w:sdt>
            <w:r w:rsidR="007844DC">
              <w:t xml:space="preserve"> </w:t>
            </w:r>
          </w:p>
          <w:p w14:paraId="064143D6" w14:textId="77777777" w:rsidR="00F96C5E" w:rsidRDefault="00F96C5E" w:rsidP="00A236C6">
            <w:pPr>
              <w:pStyle w:val="TopicDescription"/>
              <w:jc w:val="left"/>
            </w:pPr>
            <w:r>
              <w:t>__</w:t>
            </w:r>
          </w:p>
          <w:p w14:paraId="10D41E65" w14:textId="03B083EC" w:rsidR="00F96C5E" w:rsidRDefault="00B85D5B" w:rsidP="00A236C6">
            <w:pPr>
              <w:pStyle w:val="TopicTitle"/>
              <w:jc w:val="left"/>
            </w:pPr>
            <w:sdt>
              <w:sdtPr>
                <w:id w:val="-382414371"/>
                <w:placeholder>
                  <w:docPart w:val="0CE0A6B5B34D4AACB715013088B4F44E"/>
                </w:placeholder>
              </w:sdtPr>
              <w:sdtEndPr/>
              <w:sdtContent>
                <w:r w:rsidR="00680E79">
                  <w:t>OptimiseRx Top Tip</w:t>
                </w:r>
              </w:sdtContent>
            </w:sdt>
            <w:r w:rsidR="007844DC">
              <w:t xml:space="preserve"> </w:t>
            </w:r>
          </w:p>
          <w:p w14:paraId="349EBE44" w14:textId="43857DB5" w:rsidR="00F96C5E" w:rsidRPr="002719D0" w:rsidRDefault="00B85D5B" w:rsidP="00A236C6">
            <w:pPr>
              <w:pStyle w:val="TopicDescription"/>
              <w:jc w:val="left"/>
            </w:pPr>
            <w:sdt>
              <w:sdtPr>
                <w:id w:val="-366454327"/>
                <w:placeholder>
                  <w:docPart w:val="EC6947B204844701AF825E29379E1D28"/>
                </w:placeholder>
              </w:sdtPr>
              <w:sdtEndPr/>
              <w:sdtContent>
                <w:r w:rsidR="0020740E">
                  <w:t xml:space="preserve">Info that may improve use of </w:t>
                </w:r>
                <w:proofErr w:type="spellStart"/>
                <w:r w:rsidR="0020740E">
                  <w:t>ORx</w:t>
                </w:r>
                <w:proofErr w:type="spellEnd"/>
                <w:r w:rsidR="0020740E">
                  <w:t xml:space="preserve"> for example rejection reasons being optional</w:t>
                </w:r>
              </w:sdtContent>
            </w:sdt>
            <w:r w:rsidR="007844DC">
              <w:t xml:space="preserve"> </w:t>
            </w:r>
          </w:p>
        </w:tc>
        <w:tc>
          <w:tcPr>
            <w:tcW w:w="100" w:type="pct"/>
          </w:tcPr>
          <w:p w14:paraId="48F60BAC" w14:textId="77777777" w:rsidR="00F96C5E" w:rsidRDefault="00F96C5E" w:rsidP="00F96C5E"/>
        </w:tc>
        <w:tc>
          <w:tcPr>
            <w:tcW w:w="4219" w:type="pct"/>
            <w:gridSpan w:val="2"/>
          </w:tcPr>
          <w:p w14:paraId="7B1F7179" w14:textId="1BBF97C9" w:rsidR="00F276FE" w:rsidRPr="007E54A9" w:rsidRDefault="00092582" w:rsidP="006E1497">
            <w:pPr>
              <w:spacing w:before="120"/>
              <w:rPr>
                <w:color w:val="FF0000"/>
              </w:rPr>
            </w:pPr>
            <w:r w:rsidRPr="00092582">
              <w:rPr>
                <w:noProof/>
                <w:color w:val="FF0000"/>
                <w:lang w:val="en-GB" w:eastAsia="en-GB"/>
              </w:rPr>
              <w:drawing>
                <wp:inline distT="0" distB="0" distL="0" distR="0" wp14:anchorId="202EA82D" wp14:editId="1E3DD6DE">
                  <wp:extent cx="6096000" cy="2763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96000" cy="2763520"/>
                          </a:xfrm>
                          <a:prstGeom prst="rect">
                            <a:avLst/>
                          </a:prstGeom>
                        </pic:spPr>
                      </pic:pic>
                    </a:graphicData>
                  </a:graphic>
                </wp:inline>
              </w:drawing>
            </w:r>
          </w:p>
          <w:p w14:paraId="5DE16D1B" w14:textId="1FAD6C00" w:rsidR="00314564" w:rsidRPr="008A33D2" w:rsidRDefault="00F568B4" w:rsidP="00352CF6">
            <w:pPr>
              <w:spacing w:before="0"/>
            </w:pPr>
            <w:r w:rsidRPr="00F568B4">
              <w:rPr>
                <w:noProof/>
                <w:lang w:val="en-GB" w:eastAsia="en-GB"/>
              </w:rPr>
              <w:drawing>
                <wp:inline distT="0" distB="0" distL="0" distR="0" wp14:anchorId="5395A821" wp14:editId="5DC8C5C9">
                  <wp:extent cx="2894965" cy="87757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76104" cy="932480"/>
                          </a:xfrm>
                          <a:prstGeom prst="rect">
                            <a:avLst/>
                          </a:prstGeom>
                        </pic:spPr>
                      </pic:pic>
                    </a:graphicData>
                  </a:graphic>
                </wp:inline>
              </w:drawing>
            </w:r>
            <w:r w:rsidR="00352CF6" w:rsidRPr="002D22AD">
              <w:rPr>
                <w:noProof/>
                <w:lang w:val="en-GB" w:eastAsia="en-GB"/>
              </w:rPr>
              <w:drawing>
                <wp:inline distT="0" distB="0" distL="0" distR="0" wp14:anchorId="5B14F1CC" wp14:editId="277D09FA">
                  <wp:extent cx="2749138" cy="8812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52212" cy="914298"/>
                          </a:xfrm>
                          <a:prstGeom prst="rect">
                            <a:avLst/>
                          </a:prstGeom>
                        </pic:spPr>
                      </pic:pic>
                    </a:graphicData>
                  </a:graphic>
                </wp:inline>
              </w:drawing>
            </w:r>
            <w:r w:rsidR="006E1497" w:rsidRPr="006E1497">
              <w:rPr>
                <w:noProof/>
                <w:lang w:val="en-GB" w:eastAsia="en-GB"/>
              </w:rPr>
              <w:drawing>
                <wp:inline distT="0" distB="0" distL="0" distR="0" wp14:anchorId="779A2E03" wp14:editId="6AC36F52">
                  <wp:extent cx="2885704" cy="1551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31997" cy="238224"/>
                          </a:xfrm>
                          <a:prstGeom prst="rect">
                            <a:avLst/>
                          </a:prstGeom>
                        </pic:spPr>
                      </pic:pic>
                    </a:graphicData>
                  </a:graphic>
                </wp:inline>
              </w:drawing>
            </w:r>
            <w:r w:rsidR="00FB6B17" w:rsidRPr="00FB6B17">
              <w:rPr>
                <w:noProof/>
                <w:lang w:val="en-GB" w:eastAsia="en-GB"/>
              </w:rPr>
              <w:drawing>
                <wp:inline distT="0" distB="0" distL="0" distR="0" wp14:anchorId="4825593F" wp14:editId="4BF573A0">
                  <wp:extent cx="2766728" cy="20747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12766" cy="233423"/>
                          </a:xfrm>
                          <a:prstGeom prst="rect">
                            <a:avLst/>
                          </a:prstGeom>
                        </pic:spPr>
                      </pic:pic>
                    </a:graphicData>
                  </a:graphic>
                </wp:inline>
              </w:drawing>
            </w:r>
          </w:p>
          <w:p w14:paraId="6659092E" w14:textId="77777777" w:rsidR="00352CF6" w:rsidRPr="00352CF6" w:rsidRDefault="00352CF6" w:rsidP="00352CF6">
            <w:pPr>
              <w:spacing w:before="0"/>
              <w:rPr>
                <w:sz w:val="4"/>
                <w:szCs w:val="6"/>
              </w:rPr>
            </w:pPr>
          </w:p>
          <w:p w14:paraId="402330A8" w14:textId="5FFF75DA" w:rsidR="00352CF6" w:rsidRDefault="00352CF6" w:rsidP="00352CF6">
            <w:pPr>
              <w:spacing w:before="0"/>
            </w:pPr>
            <w:r w:rsidRPr="008A33D2">
              <w:t>There has been an excellent acceptance rate of cost and formulary messages and a good acceptance rate for best practice messages</w:t>
            </w:r>
          </w:p>
          <w:p w14:paraId="08A63636" w14:textId="207CD78A" w:rsidR="00D37A47" w:rsidRPr="009E4B92" w:rsidRDefault="00B85D5B" w:rsidP="00352CF6">
            <w:pPr>
              <w:pStyle w:val="Heading1"/>
              <w:spacing w:before="120"/>
              <w:rPr>
                <w:sz w:val="44"/>
                <w:szCs w:val="44"/>
              </w:rPr>
            </w:pPr>
            <w:sdt>
              <w:sdtPr>
                <w:rPr>
                  <w:sz w:val="44"/>
                  <w:szCs w:val="44"/>
                </w:rPr>
                <w:id w:val="-1519393686"/>
                <w:placeholder>
                  <w:docPart w:val="E8C10D225CB943B38290F700F5A97FD0"/>
                </w:placeholder>
              </w:sdtPr>
              <w:sdtEndPr/>
              <w:sdtContent>
                <w:r w:rsidR="00D37A47" w:rsidRPr="009E4B92">
                  <w:rPr>
                    <w:sz w:val="44"/>
                    <w:szCs w:val="44"/>
                  </w:rPr>
                  <w:t>Message in Focus</w:t>
                </w:r>
              </w:sdtContent>
            </w:sdt>
            <w:r w:rsidR="00D37A47" w:rsidRPr="009E4B92">
              <w:rPr>
                <w:sz w:val="44"/>
                <w:szCs w:val="44"/>
              </w:rPr>
              <w:t xml:space="preserve"> </w:t>
            </w:r>
          </w:p>
          <w:p w14:paraId="2FFD2168" w14:textId="77777777" w:rsidR="00F108DC" w:rsidRDefault="00F108DC" w:rsidP="007E54A9">
            <w:pPr>
              <w:pStyle w:val="ListParagraph"/>
              <w:numPr>
                <w:ilvl w:val="0"/>
                <w:numId w:val="9"/>
              </w:numPr>
              <w:spacing w:before="0"/>
            </w:pPr>
            <w:r>
              <w:t xml:space="preserve">Review and adjust quantities of GLP-1 inhibitors being prescribed to ensure that more than </w:t>
            </w:r>
          </w:p>
          <w:p w14:paraId="1CF76B33" w14:textId="60FE8C06" w:rsidR="00F108DC" w:rsidRDefault="007E54A9" w:rsidP="00F108DC">
            <w:pPr>
              <w:spacing w:before="0"/>
            </w:pPr>
            <w:r>
              <w:t xml:space="preserve">      </w:t>
            </w:r>
            <w:proofErr w:type="gramStart"/>
            <w:r>
              <w:t>i</w:t>
            </w:r>
            <w:r w:rsidR="00F108DC">
              <w:t>ntended</w:t>
            </w:r>
            <w:proofErr w:type="gramEnd"/>
            <w:r w:rsidR="00F108DC">
              <w:t xml:space="preserve"> quantities are not mistakenly prescribed, dispensed and charged for.</w:t>
            </w:r>
          </w:p>
          <w:p w14:paraId="5AD843E4" w14:textId="0D542FFA" w:rsidR="00F108DC" w:rsidRDefault="00F108DC" w:rsidP="00F108DC">
            <w:pPr>
              <w:pStyle w:val="ListParagraph"/>
              <w:numPr>
                <w:ilvl w:val="0"/>
                <w:numId w:val="8"/>
              </w:numPr>
              <w:spacing w:before="0"/>
            </w:pPr>
            <w:r>
              <w:t xml:space="preserve">Review prescribing of GLP-1 mimetics to ensure they are being prescribed in line with </w:t>
            </w:r>
          </w:p>
          <w:p w14:paraId="03875BD4" w14:textId="6FDF7922" w:rsidR="00F96C5E" w:rsidRDefault="007E54A9" w:rsidP="00F108DC">
            <w:pPr>
              <w:spacing w:before="0"/>
            </w:pPr>
            <w:r>
              <w:t xml:space="preserve">      </w:t>
            </w:r>
            <w:r w:rsidR="00F108DC">
              <w:t>NICE guidance. Discontinue treatment if NICE criteria have not been met.</w:t>
            </w:r>
          </w:p>
          <w:p w14:paraId="2A5F1789" w14:textId="77777777" w:rsidR="00F108DC" w:rsidRDefault="00F108DC" w:rsidP="00F108DC">
            <w:pPr>
              <w:spacing w:before="0"/>
            </w:pPr>
          </w:p>
          <w:p w14:paraId="7EC80452" w14:textId="77777777" w:rsidR="00F108DC" w:rsidRDefault="00F108DC" w:rsidP="00F108DC">
            <w:pPr>
              <w:spacing w:before="0"/>
            </w:pPr>
            <w:r>
              <w:t xml:space="preserve">The GLP-1 mimetics are </w:t>
            </w:r>
            <w:proofErr w:type="spellStart"/>
            <w:r>
              <w:t>exenatide</w:t>
            </w:r>
            <w:proofErr w:type="spellEnd"/>
            <w:r>
              <w:t xml:space="preserve"> (</w:t>
            </w:r>
            <w:proofErr w:type="spellStart"/>
            <w:r>
              <w:t>Byetta</w:t>
            </w:r>
            <w:proofErr w:type="spellEnd"/>
            <w:r>
              <w:t xml:space="preserve">®, </w:t>
            </w:r>
            <w:proofErr w:type="spellStart"/>
            <w:r>
              <w:t>Bydureon</w:t>
            </w:r>
            <w:proofErr w:type="spellEnd"/>
            <w:r>
              <w:t xml:space="preserve">®), </w:t>
            </w:r>
            <w:proofErr w:type="spellStart"/>
            <w:r>
              <w:t>liraglutide</w:t>
            </w:r>
            <w:proofErr w:type="spellEnd"/>
            <w:r>
              <w:t xml:space="preserve"> (</w:t>
            </w:r>
            <w:proofErr w:type="spellStart"/>
            <w:r>
              <w:t>Victoza</w:t>
            </w:r>
            <w:proofErr w:type="spellEnd"/>
            <w:r>
              <w:t xml:space="preserve">®), </w:t>
            </w:r>
            <w:proofErr w:type="spellStart"/>
            <w:r>
              <w:t>dulaglutide</w:t>
            </w:r>
            <w:proofErr w:type="spellEnd"/>
            <w:r>
              <w:t xml:space="preserve"> </w:t>
            </w:r>
          </w:p>
          <w:p w14:paraId="384B9B32" w14:textId="77777777" w:rsidR="00F108DC" w:rsidRDefault="00F108DC" w:rsidP="00F108DC">
            <w:pPr>
              <w:spacing w:before="0"/>
            </w:pPr>
            <w:r>
              <w:t>(</w:t>
            </w:r>
            <w:proofErr w:type="spellStart"/>
            <w:r>
              <w:t>Trulicity</w:t>
            </w:r>
            <w:proofErr w:type="spellEnd"/>
            <w:r>
              <w:t xml:space="preserve">®), </w:t>
            </w:r>
            <w:proofErr w:type="spellStart"/>
            <w:r>
              <w:t>lixisenatide</w:t>
            </w:r>
            <w:proofErr w:type="spellEnd"/>
            <w:r>
              <w:t xml:space="preserve"> (</w:t>
            </w:r>
            <w:proofErr w:type="spellStart"/>
            <w:r>
              <w:t>Lyxumia</w:t>
            </w:r>
            <w:proofErr w:type="spellEnd"/>
            <w:r>
              <w:t xml:space="preserve">®), and </w:t>
            </w:r>
            <w:proofErr w:type="spellStart"/>
            <w:r>
              <w:t>semaglutide</w:t>
            </w:r>
            <w:proofErr w:type="spellEnd"/>
            <w:r>
              <w:t xml:space="preserve"> (</w:t>
            </w:r>
            <w:proofErr w:type="spellStart"/>
            <w:r>
              <w:t>Ozempic</w:t>
            </w:r>
            <w:proofErr w:type="spellEnd"/>
            <w:r>
              <w:t xml:space="preserve">®). </w:t>
            </w:r>
          </w:p>
          <w:p w14:paraId="1D3EC637" w14:textId="77777777" w:rsidR="00F108DC" w:rsidRDefault="00F108DC" w:rsidP="00F108DC">
            <w:pPr>
              <w:spacing w:before="0"/>
            </w:pPr>
          </w:p>
          <w:p w14:paraId="6DAA9E40" w14:textId="77777777" w:rsidR="00F108DC" w:rsidRDefault="00F108DC" w:rsidP="00F108DC">
            <w:pPr>
              <w:spacing w:before="0"/>
            </w:pPr>
            <w:r>
              <w:t xml:space="preserve">GLP-1 mimetic products are available as either prefilled syringes or a powder and solvent to be </w:t>
            </w:r>
          </w:p>
          <w:p w14:paraId="4585E926" w14:textId="77777777" w:rsidR="00F108DC" w:rsidRDefault="00F108DC" w:rsidP="00F108DC">
            <w:pPr>
              <w:spacing w:before="0"/>
            </w:pPr>
            <w:proofErr w:type="gramStart"/>
            <w:r>
              <w:t>made</w:t>
            </w:r>
            <w:proofErr w:type="gramEnd"/>
            <w:r>
              <w:t xml:space="preserve"> up. They are either given as a once or twice daily or weekly dose depending on the product.</w:t>
            </w:r>
          </w:p>
          <w:p w14:paraId="222A9E94" w14:textId="65584E3D" w:rsidR="00F108DC" w:rsidRDefault="00F108DC" w:rsidP="00F108DC">
            <w:pPr>
              <w:spacing w:before="0"/>
            </w:pPr>
            <w:r>
              <w:t>Some products need to be titrated before the maximum dose is reached.</w:t>
            </w:r>
          </w:p>
        </w:tc>
      </w:tr>
      <w:tr w:rsidR="00092582" w14:paraId="16C26B74" w14:textId="77777777" w:rsidTr="00A358E6">
        <w:trPr>
          <w:trHeight w:val="181"/>
        </w:trPr>
        <w:tc>
          <w:tcPr>
            <w:tcW w:w="681" w:type="pct"/>
            <w:shd w:val="clear" w:color="auto" w:fill="99CC00"/>
          </w:tcPr>
          <w:p w14:paraId="5018C922" w14:textId="77777777" w:rsidR="00F96C5E" w:rsidRPr="002719D0" w:rsidRDefault="00F96C5E" w:rsidP="00F108DC">
            <w:pPr>
              <w:spacing w:before="0"/>
            </w:pPr>
          </w:p>
        </w:tc>
        <w:tc>
          <w:tcPr>
            <w:tcW w:w="100" w:type="pct"/>
          </w:tcPr>
          <w:p w14:paraId="61E90E31" w14:textId="77777777" w:rsidR="00F96C5E" w:rsidRDefault="00F96C5E" w:rsidP="00F108DC">
            <w:pPr>
              <w:spacing w:before="0"/>
            </w:pPr>
          </w:p>
        </w:tc>
        <w:tc>
          <w:tcPr>
            <w:tcW w:w="4219" w:type="pct"/>
            <w:gridSpan w:val="2"/>
            <w:vAlign w:val="center"/>
          </w:tcPr>
          <w:p w14:paraId="604ED88E" w14:textId="77777777" w:rsidR="00F108DC" w:rsidRDefault="00F108DC" w:rsidP="00F108DC">
            <w:pPr>
              <w:spacing w:before="0"/>
            </w:pPr>
          </w:p>
          <w:p w14:paraId="7180AD3E" w14:textId="0C7ADBCC" w:rsidR="00F108DC" w:rsidRPr="00F108DC" w:rsidRDefault="00F108DC" w:rsidP="00F108DC">
            <w:pPr>
              <w:spacing w:before="0"/>
            </w:pPr>
            <w:r w:rsidRPr="00F108DC">
              <w:t xml:space="preserve">All products come in a pack size which is sufficient for a one month supply and care needs to be </w:t>
            </w:r>
          </w:p>
          <w:p w14:paraId="71C7CAB2" w14:textId="257BB20B" w:rsidR="00F108DC" w:rsidRPr="00F108DC" w:rsidRDefault="00F108DC" w:rsidP="00D747B8">
            <w:pPr>
              <w:spacing w:before="0"/>
            </w:pPr>
            <w:proofErr w:type="gramStart"/>
            <w:r w:rsidRPr="00F108DC">
              <w:t>taken</w:t>
            </w:r>
            <w:proofErr w:type="gramEnd"/>
            <w:r w:rsidRPr="00F108DC">
              <w:t xml:space="preserve"> that larger quantities are not prescribed mistakenly. </w:t>
            </w:r>
          </w:p>
          <w:p w14:paraId="18B81011" w14:textId="77777777" w:rsidR="00F108DC" w:rsidRPr="00F108DC" w:rsidRDefault="00F108DC" w:rsidP="00F108DC">
            <w:pPr>
              <w:spacing w:before="0"/>
            </w:pPr>
            <w:r w:rsidRPr="00F108DC">
              <w:t xml:space="preserve">Monthly prescription quantities are generally encouraged to avoid waste and for safety </w:t>
            </w:r>
          </w:p>
          <w:p w14:paraId="5E8105A5" w14:textId="684D2A53" w:rsidR="00F96C5E" w:rsidRPr="00F108DC" w:rsidRDefault="00F108DC" w:rsidP="00F108DC">
            <w:pPr>
              <w:spacing w:before="0"/>
            </w:pPr>
            <w:proofErr w:type="gramStart"/>
            <w:r w:rsidRPr="00F108DC">
              <w:t>reasons</w:t>
            </w:r>
            <w:proofErr w:type="gramEnd"/>
            <w:r w:rsidRPr="00F108DC">
              <w:t>.</w:t>
            </w:r>
          </w:p>
        </w:tc>
      </w:tr>
    </w:tbl>
    <w:p w14:paraId="2890262D" w14:textId="7DCF485B" w:rsidR="00197602" w:rsidRDefault="00197602" w:rsidP="002719D0">
      <w:pPr>
        <w:pStyle w:val="NoSpacing"/>
        <w:sectPr w:rsidR="00197602" w:rsidSect="00B97E24">
          <w:footerReference w:type="default" r:id="rId17"/>
          <w:pgSz w:w="12240" w:h="15840"/>
          <w:pgMar w:top="720" w:right="720" w:bottom="360" w:left="720" w:header="720" w:footer="432" w:gutter="0"/>
          <w:cols w:space="720"/>
          <w:docGrid w:linePitch="360"/>
        </w:sectPr>
      </w:pPr>
    </w:p>
    <w:p w14:paraId="3D15558E" w14:textId="18601683" w:rsidR="00197602" w:rsidRDefault="00197602" w:rsidP="00624FC0">
      <w:pPr>
        <w:pStyle w:val="ObjectAnchor"/>
      </w:pPr>
    </w:p>
    <w:tbl>
      <w:tblPr>
        <w:tblW w:w="11506" w:type="dxa"/>
        <w:tblInd w:w="-142" w:type="dxa"/>
        <w:tblLayout w:type="fixed"/>
        <w:tblLook w:val="0600" w:firstRow="0" w:lastRow="0" w:firstColumn="0" w:lastColumn="0" w:noHBand="1" w:noVBand="1"/>
      </w:tblPr>
      <w:tblGrid>
        <w:gridCol w:w="7574"/>
        <w:gridCol w:w="289"/>
        <w:gridCol w:w="357"/>
        <w:gridCol w:w="3286"/>
      </w:tblGrid>
      <w:tr w:rsidR="001D1399" w14:paraId="397227D7" w14:textId="77777777" w:rsidTr="008D6EE1">
        <w:trPr>
          <w:trHeight w:val="624"/>
        </w:trPr>
        <w:tc>
          <w:tcPr>
            <w:tcW w:w="7574" w:type="dxa"/>
            <w:tcBorders>
              <w:bottom w:val="single" w:sz="18" w:space="0" w:color="auto"/>
            </w:tcBorders>
          </w:tcPr>
          <w:p w14:paraId="767FEDD1" w14:textId="765B05FB" w:rsidR="00147234" w:rsidRPr="00CA0AAB" w:rsidRDefault="00B85D5B" w:rsidP="00CA0AAB">
            <w:pPr>
              <w:rPr>
                <w:rStyle w:val="Bold"/>
              </w:rPr>
            </w:pPr>
            <w:sdt>
              <w:sdtPr>
                <w:rPr>
                  <w:rFonts w:ascii="Century Gothic"/>
                  <w:b/>
                  <w:sz w:val="28"/>
                </w:rPr>
                <w:id w:val="-1217969157"/>
                <w:placeholder>
                  <w:docPart w:val="BB174565630142DC8B39DFD40F04E1DC"/>
                </w:placeholder>
              </w:sdtPr>
              <w:sdtEndPr/>
              <w:sdtContent>
                <w:r w:rsidR="00BA1759">
                  <w:rPr>
                    <w:rFonts w:ascii="Century Gothic"/>
                    <w:b/>
                    <w:sz w:val="28"/>
                  </w:rPr>
                  <w:t xml:space="preserve">OptimiseRx </w:t>
                </w:r>
                <w:r w:rsidR="00BA1759">
                  <w:rPr>
                    <w:rFonts w:ascii="Century Gothic"/>
                    <w:b/>
                    <w:sz w:val="28"/>
                  </w:rPr>
                  <w:t>–</w:t>
                </w:r>
                <w:r w:rsidR="00864A23">
                  <w:rPr>
                    <w:rFonts w:ascii="Century Gothic"/>
                    <w:b/>
                    <w:sz w:val="28"/>
                  </w:rPr>
                  <w:t xml:space="preserve"> Hampshire </w:t>
                </w:r>
                <w:r w:rsidR="00BA1759">
                  <w:rPr>
                    <w:rFonts w:ascii="Century Gothic"/>
                    <w:b/>
                    <w:sz w:val="28"/>
                  </w:rPr>
                  <w:t>&amp; IoW ICS</w:t>
                </w:r>
              </w:sdtContent>
            </w:sdt>
            <w:r w:rsidR="00CA0AAB">
              <w:rPr>
                <w:rFonts w:ascii="Century Gothic"/>
                <w:sz w:val="28"/>
              </w:rPr>
              <w:t xml:space="preserve"> </w:t>
            </w:r>
          </w:p>
        </w:tc>
        <w:tc>
          <w:tcPr>
            <w:tcW w:w="289" w:type="dxa"/>
            <w:tcBorders>
              <w:bottom w:val="single" w:sz="18" w:space="0" w:color="auto"/>
            </w:tcBorders>
          </w:tcPr>
          <w:p w14:paraId="24D364D6" w14:textId="77777777" w:rsidR="00147234" w:rsidRPr="00624FC0" w:rsidRDefault="00147234" w:rsidP="00147234">
            <w:pPr>
              <w:pStyle w:val="NoSpacing"/>
            </w:pPr>
          </w:p>
        </w:tc>
        <w:tc>
          <w:tcPr>
            <w:tcW w:w="3642" w:type="dxa"/>
            <w:gridSpan w:val="2"/>
            <w:tcBorders>
              <w:bottom w:val="single" w:sz="18" w:space="0" w:color="auto"/>
            </w:tcBorders>
          </w:tcPr>
          <w:p w14:paraId="5CD02D99" w14:textId="77777777" w:rsidR="00147234" w:rsidRPr="00624FC0" w:rsidRDefault="00147234" w:rsidP="00147234">
            <w:pPr>
              <w:pStyle w:val="NoSpacing"/>
            </w:pPr>
          </w:p>
        </w:tc>
      </w:tr>
      <w:tr w:rsidR="001D1399" w:rsidRPr="0081509E" w14:paraId="0D8C0655" w14:textId="77777777" w:rsidTr="008D6EE1">
        <w:trPr>
          <w:trHeight w:val="9173"/>
        </w:trPr>
        <w:tc>
          <w:tcPr>
            <w:tcW w:w="7574" w:type="dxa"/>
            <w:tcBorders>
              <w:top w:val="single" w:sz="18" w:space="0" w:color="auto"/>
            </w:tcBorders>
            <w:tcMar>
              <w:left w:w="115" w:type="dxa"/>
              <w:right w:w="173" w:type="dxa"/>
            </w:tcMar>
          </w:tcPr>
          <w:p w14:paraId="03724216" w14:textId="076A06EB" w:rsidR="00BC05F7" w:rsidRPr="0081509E" w:rsidRDefault="008D6EE1" w:rsidP="002214D4">
            <w:pPr>
              <w:spacing w:before="0" w:line="240" w:lineRule="auto"/>
              <w:rPr>
                <w:b/>
              </w:rPr>
            </w:pPr>
            <w:r w:rsidRPr="0081509E">
              <w:rPr>
                <w:b/>
                <w:noProof/>
                <w:sz w:val="18"/>
                <w:szCs w:val="18"/>
                <w:lang w:val="en-GB" w:eastAsia="en-GB"/>
              </w:rPr>
              <mc:AlternateContent>
                <mc:Choice Requires="wps">
                  <w:drawing>
                    <wp:anchor distT="45720" distB="45720" distL="114300" distR="114300" simplePos="0" relativeHeight="251657216" behindDoc="0" locked="0" layoutInCell="1" allowOverlap="1" wp14:anchorId="70066A7D" wp14:editId="5CE73C8A">
                      <wp:simplePos x="0" y="0"/>
                      <wp:positionH relativeFrom="margin">
                        <wp:posOffset>2023745</wp:posOffset>
                      </wp:positionH>
                      <wp:positionV relativeFrom="paragraph">
                        <wp:posOffset>3594100</wp:posOffset>
                      </wp:positionV>
                      <wp:extent cx="2671445" cy="2125345"/>
                      <wp:effectExtent l="0" t="0" r="0" b="825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2125345"/>
                              </a:xfrm>
                              <a:prstGeom prst="rect">
                                <a:avLst/>
                              </a:prstGeom>
                              <a:solidFill>
                                <a:srgbClr val="FFFFFF"/>
                              </a:solidFill>
                              <a:ln w="9525">
                                <a:noFill/>
                                <a:miter lim="800000"/>
                                <a:headEnd/>
                                <a:tailEnd/>
                              </a:ln>
                            </wps:spPr>
                            <wps:txbx>
                              <w:txbxContent>
                                <w:p w14:paraId="4B8363B9" w14:textId="156A21BF" w:rsidR="002214D4" w:rsidRDefault="002214D4" w:rsidP="008D6EE1">
                                  <w:pPr>
                                    <w:spacing w:before="0"/>
                                    <w:rPr>
                                      <w:b/>
                                      <w:bCs/>
                                      <w:sz w:val="28"/>
                                      <w:szCs w:val="28"/>
                                    </w:rPr>
                                  </w:pPr>
                                  <w:r w:rsidRPr="00FD1DA2">
                                    <w:rPr>
                                      <w:b/>
                                      <w:bCs/>
                                      <w:sz w:val="28"/>
                                      <w:szCs w:val="28"/>
                                    </w:rPr>
                                    <w:t xml:space="preserve">OptimiseRx Top Tip </w:t>
                                  </w:r>
                                </w:p>
                                <w:p w14:paraId="5CF37556" w14:textId="77777777" w:rsidR="008D6EE1" w:rsidRDefault="008D6EE1" w:rsidP="008D6EE1">
                                  <w:pPr>
                                    <w:spacing w:before="0"/>
                                    <w:rPr>
                                      <w:b/>
                                      <w:sz w:val="18"/>
                                      <w:szCs w:val="18"/>
                                    </w:rPr>
                                  </w:pPr>
                                </w:p>
                                <w:p w14:paraId="239D5662" w14:textId="02E9480D" w:rsidR="00D747B8" w:rsidRDefault="00D747B8" w:rsidP="008D6EE1">
                                  <w:pPr>
                                    <w:spacing w:before="0"/>
                                    <w:rPr>
                                      <w:b/>
                                      <w:sz w:val="18"/>
                                      <w:szCs w:val="18"/>
                                    </w:rPr>
                                  </w:pPr>
                                  <w:r w:rsidRPr="008D6EE1">
                                    <w:rPr>
                                      <w:b/>
                                      <w:sz w:val="18"/>
                                      <w:szCs w:val="18"/>
                                    </w:rPr>
                                    <w:t>Display of Cost Savings in EMIS Web</w:t>
                                  </w:r>
                                </w:p>
                                <w:p w14:paraId="4A7DCC1A" w14:textId="77777777" w:rsidR="008D6EE1" w:rsidRPr="008D6EE1" w:rsidRDefault="008D6EE1" w:rsidP="008D6EE1">
                                  <w:pPr>
                                    <w:spacing w:before="0"/>
                                    <w:rPr>
                                      <w:b/>
                                      <w:sz w:val="18"/>
                                      <w:szCs w:val="18"/>
                                    </w:rPr>
                                  </w:pPr>
                                </w:p>
                                <w:p w14:paraId="6B4E73FC" w14:textId="072E3BA2" w:rsidR="00D747B8" w:rsidRPr="00D747B8" w:rsidRDefault="00D747B8" w:rsidP="008D6EE1">
                                  <w:pPr>
                                    <w:spacing w:before="0"/>
                                    <w:rPr>
                                      <w:bCs/>
                                      <w:sz w:val="18"/>
                                      <w:szCs w:val="18"/>
                                    </w:rPr>
                                  </w:pPr>
                                  <w:r w:rsidRPr="00D747B8">
                                    <w:rPr>
                                      <w:bCs/>
                                      <w:sz w:val="18"/>
                                      <w:szCs w:val="18"/>
                                    </w:rPr>
                                    <w:t xml:space="preserve">Previously, when an OptimiseRx cost saving message was presented to prescribers in EMIS Web, the saving was presented as the average cost saving per dose unit. </w:t>
                                  </w:r>
                                  <w:r>
                                    <w:rPr>
                                      <w:bCs/>
                                      <w:sz w:val="18"/>
                                      <w:szCs w:val="18"/>
                                    </w:rPr>
                                    <w:t>T</w:t>
                                  </w:r>
                                  <w:r w:rsidRPr="00D747B8">
                                    <w:rPr>
                                      <w:bCs/>
                                      <w:sz w:val="18"/>
                                      <w:szCs w:val="18"/>
                                    </w:rPr>
                                    <w:t>he</w:t>
                                  </w:r>
                                  <w:r>
                                    <w:rPr>
                                      <w:bCs/>
                                      <w:sz w:val="18"/>
                                      <w:szCs w:val="18"/>
                                    </w:rPr>
                                    <w:t xml:space="preserve">re is a </w:t>
                                  </w:r>
                                  <w:r w:rsidRPr="00D747B8">
                                    <w:rPr>
                                      <w:bCs/>
                                      <w:sz w:val="18"/>
                                      <w:szCs w:val="18"/>
                                    </w:rPr>
                                    <w:t>change to show savings per pack, prescribers are now able to see a more representative saving when accepting an alternative on a complex cost message and therefore this is expected to improve message acceptance rates</w:t>
                                  </w:r>
                                  <w:r>
                                    <w:rPr>
                                      <w:bCs/>
                                      <w:sz w:val="18"/>
                                      <w:szCs w:val="18"/>
                                    </w:rPr>
                                    <w:t>.</w:t>
                                  </w:r>
                                </w:p>
                                <w:p w14:paraId="3BC470E6" w14:textId="77777777" w:rsidR="00D747B8" w:rsidRPr="00D747B8" w:rsidRDefault="00D747B8" w:rsidP="00D747B8">
                                  <w:pPr>
                                    <w:rPr>
                                      <w:bCs/>
                                      <w:sz w:val="18"/>
                                      <w:szCs w:val="18"/>
                                    </w:rPr>
                                  </w:pPr>
                                  <w:r w:rsidRPr="00D747B8">
                                    <w:rPr>
                                      <w:bCs/>
                                      <w:sz w:val="18"/>
                                      <w:szCs w:val="18"/>
                                    </w:rPr>
                                    <w:t xml:space="preserve"> </w:t>
                                  </w:r>
                                </w:p>
                                <w:p w14:paraId="6A0966C7" w14:textId="42C61143" w:rsidR="00D747B8" w:rsidRPr="00D747B8" w:rsidRDefault="00D747B8" w:rsidP="00D747B8">
                                  <w:pPr>
                                    <w:rPr>
                                      <w:bCs/>
                                      <w:sz w:val="18"/>
                                      <w:szCs w:val="18"/>
                                    </w:rPr>
                                  </w:pPr>
                                  <w:r w:rsidRPr="00D747B8">
                                    <w:rPr>
                                      <w:bCs/>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70066A7D" id="_x0000_t202" coordsize="21600,21600" o:spt="202" path="m,l,21600r21600,l21600,xe">
                      <v:stroke joinstyle="miter"/>
                      <v:path gradientshapeok="t" o:connecttype="rect"/>
                    </v:shapetype>
                    <v:shape id="Text Box 2" o:spid="_x0000_s1026" type="#_x0000_t202" style="position:absolute;margin-left:159.35pt;margin-top:283pt;width:210.35pt;height:167.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" stroked="f">
                      <v:textbox>
                        <w:txbxContent>
                          <w:p w14:paraId="4B8363B9" w14:textId="156A21BF" w:rsidR="002214D4" w:rsidRDefault="002214D4" w:rsidP="008D6EE1">
                            <w:pPr>
                              <w:spacing w:before="0"/>
                              <w:rPr>
                                <w:b/>
                                <w:bCs/>
                                <w:sz w:val="28"/>
                                <w:szCs w:val="28"/>
                              </w:rPr>
                            </w:pPr>
                            <w:proofErr w:type="spellStart"/>
                            <w:r w:rsidRPr="00FD1DA2">
                              <w:rPr>
                                <w:b/>
                                <w:bCs/>
                                <w:sz w:val="28"/>
                                <w:szCs w:val="28"/>
                              </w:rPr>
                              <w:t>OptimiseRx</w:t>
                            </w:r>
                            <w:proofErr w:type="spellEnd"/>
                            <w:r w:rsidRPr="00FD1DA2">
                              <w:rPr>
                                <w:b/>
                                <w:bCs/>
                                <w:sz w:val="28"/>
                                <w:szCs w:val="28"/>
                              </w:rPr>
                              <w:t xml:space="preserve"> Top Tip </w:t>
                            </w:r>
                          </w:p>
                          <w:p w14:paraId="5CF37556" w14:textId="77777777" w:rsidR="008D6EE1" w:rsidRDefault="008D6EE1" w:rsidP="008D6EE1">
                            <w:pPr>
                              <w:spacing w:before="0"/>
                              <w:rPr>
                                <w:b/>
                                <w:sz w:val="18"/>
                                <w:szCs w:val="18"/>
                              </w:rPr>
                            </w:pPr>
                          </w:p>
                          <w:p w14:paraId="239D5662" w14:textId="02E9480D" w:rsidR="00D747B8" w:rsidRDefault="00D747B8" w:rsidP="008D6EE1">
                            <w:pPr>
                              <w:spacing w:before="0"/>
                              <w:rPr>
                                <w:b/>
                                <w:sz w:val="18"/>
                                <w:szCs w:val="18"/>
                              </w:rPr>
                            </w:pPr>
                            <w:r w:rsidRPr="008D6EE1">
                              <w:rPr>
                                <w:b/>
                                <w:sz w:val="18"/>
                                <w:szCs w:val="18"/>
                              </w:rPr>
                              <w:t>Display of Cost Savings in EMIS Web</w:t>
                            </w:r>
                          </w:p>
                          <w:p w14:paraId="4A7DCC1A" w14:textId="77777777" w:rsidR="008D6EE1" w:rsidRPr="008D6EE1" w:rsidRDefault="008D6EE1" w:rsidP="008D6EE1">
                            <w:pPr>
                              <w:spacing w:before="0"/>
                              <w:rPr>
                                <w:b/>
                                <w:sz w:val="18"/>
                                <w:szCs w:val="18"/>
                              </w:rPr>
                            </w:pPr>
                          </w:p>
                          <w:p w14:paraId="6B4E73FC" w14:textId="072E3BA2" w:rsidR="00D747B8" w:rsidRPr="00D747B8" w:rsidRDefault="00D747B8" w:rsidP="008D6EE1">
                            <w:pPr>
                              <w:spacing w:before="0"/>
                              <w:rPr>
                                <w:bCs/>
                                <w:sz w:val="18"/>
                                <w:szCs w:val="18"/>
                              </w:rPr>
                            </w:pPr>
                            <w:r w:rsidRPr="00D747B8">
                              <w:rPr>
                                <w:bCs/>
                                <w:sz w:val="18"/>
                                <w:szCs w:val="18"/>
                              </w:rPr>
                              <w:t xml:space="preserve">Previously, when an </w:t>
                            </w:r>
                            <w:proofErr w:type="spellStart"/>
                            <w:r w:rsidRPr="00D747B8">
                              <w:rPr>
                                <w:bCs/>
                                <w:sz w:val="18"/>
                                <w:szCs w:val="18"/>
                              </w:rPr>
                              <w:t>OptimiseRx</w:t>
                            </w:r>
                            <w:proofErr w:type="spellEnd"/>
                            <w:r w:rsidRPr="00D747B8">
                              <w:rPr>
                                <w:bCs/>
                                <w:sz w:val="18"/>
                                <w:szCs w:val="18"/>
                              </w:rPr>
                              <w:t xml:space="preserve"> cost saving message was presented to prescribers in EMIS Web, the saving was presented as the average cost saving per dose unit. </w:t>
                            </w:r>
                            <w:r>
                              <w:rPr>
                                <w:bCs/>
                                <w:sz w:val="18"/>
                                <w:szCs w:val="18"/>
                              </w:rPr>
                              <w:t>T</w:t>
                            </w:r>
                            <w:r w:rsidRPr="00D747B8">
                              <w:rPr>
                                <w:bCs/>
                                <w:sz w:val="18"/>
                                <w:szCs w:val="18"/>
                              </w:rPr>
                              <w:t>he</w:t>
                            </w:r>
                            <w:r>
                              <w:rPr>
                                <w:bCs/>
                                <w:sz w:val="18"/>
                                <w:szCs w:val="18"/>
                              </w:rPr>
                              <w:t xml:space="preserve">re is a </w:t>
                            </w:r>
                            <w:r w:rsidRPr="00D747B8">
                              <w:rPr>
                                <w:bCs/>
                                <w:sz w:val="18"/>
                                <w:szCs w:val="18"/>
                              </w:rPr>
                              <w:t>change to show savings per pack, prescribers are now able to see a more representative saving when accepting an alternative on a complex cost message and therefore this is expected to improve message acceptance rates</w:t>
                            </w:r>
                            <w:r>
                              <w:rPr>
                                <w:bCs/>
                                <w:sz w:val="18"/>
                                <w:szCs w:val="18"/>
                              </w:rPr>
                              <w:t>.</w:t>
                            </w:r>
                          </w:p>
                          <w:p w14:paraId="3BC470E6" w14:textId="77777777" w:rsidR="00D747B8" w:rsidRPr="00D747B8" w:rsidRDefault="00D747B8" w:rsidP="00D747B8">
                            <w:pPr>
                              <w:rPr>
                                <w:bCs/>
                                <w:sz w:val="18"/>
                                <w:szCs w:val="18"/>
                              </w:rPr>
                            </w:pPr>
                            <w:r w:rsidRPr="00D747B8">
                              <w:rPr>
                                <w:bCs/>
                                <w:sz w:val="18"/>
                                <w:szCs w:val="18"/>
                              </w:rPr>
                              <w:t xml:space="preserve"> </w:t>
                            </w:r>
                          </w:p>
                          <w:p w14:paraId="6A0966C7" w14:textId="42C61143" w:rsidR="00D747B8" w:rsidRPr="00D747B8" w:rsidRDefault="00D747B8" w:rsidP="00D747B8">
                            <w:pPr>
                              <w:rPr>
                                <w:bCs/>
                                <w:sz w:val="18"/>
                                <w:szCs w:val="18"/>
                              </w:rPr>
                            </w:pPr>
                            <w:r w:rsidRPr="00D747B8">
                              <w:rPr>
                                <w:bCs/>
                                <w:sz w:val="18"/>
                                <w:szCs w:val="18"/>
                              </w:rPr>
                              <w:t>.</w:t>
                            </w:r>
                          </w:p>
                        </w:txbxContent>
                      </v:textbox>
                      <w10:wrap type="square" anchorx="margin"/>
                    </v:shape>
                  </w:pict>
                </mc:Fallback>
              </mc:AlternateContent>
            </w:r>
            <w:r w:rsidR="00D40F39" w:rsidRPr="0081509E">
              <w:rPr>
                <w:b/>
                <w:noProof/>
                <w:lang w:val="en-GB" w:eastAsia="en-GB"/>
              </w:rPr>
              <mc:AlternateContent>
                <mc:Choice Requires="wps">
                  <w:drawing>
                    <wp:anchor distT="45720" distB="45720" distL="114300" distR="114300" simplePos="0" relativeHeight="251659264" behindDoc="0" locked="0" layoutInCell="1" allowOverlap="1" wp14:anchorId="26A3273C" wp14:editId="7F83BB5D">
                      <wp:simplePos x="0" y="0"/>
                      <wp:positionH relativeFrom="column">
                        <wp:posOffset>-72390</wp:posOffset>
                      </wp:positionH>
                      <wp:positionV relativeFrom="paragraph">
                        <wp:posOffset>1816735</wp:posOffset>
                      </wp:positionV>
                      <wp:extent cx="4714240" cy="1644650"/>
                      <wp:effectExtent l="0" t="0" r="10160" b="1270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240" cy="1644650"/>
                              </a:xfrm>
                              <a:prstGeom prst="rect">
                                <a:avLst/>
                              </a:prstGeom>
                              <a:solidFill>
                                <a:srgbClr val="FFFFFF"/>
                              </a:solidFill>
                              <a:ln w="9525">
                                <a:solidFill>
                                  <a:srgbClr val="000000"/>
                                </a:solidFill>
                                <a:miter lim="800000"/>
                                <a:headEnd/>
                                <a:tailEnd/>
                              </a:ln>
                            </wps:spPr>
                            <wps:txbx>
                              <w:txbxContent>
                                <w:p w14:paraId="3975F4CB" w14:textId="36B6AED2" w:rsidR="008F52C5" w:rsidRPr="001D1399" w:rsidRDefault="008F52C5" w:rsidP="008F52C5">
                                  <w:pPr>
                                    <w:spacing w:before="0"/>
                                    <w:rPr>
                                      <w:b/>
                                      <w:sz w:val="18"/>
                                      <w:szCs w:val="18"/>
                                    </w:rPr>
                                  </w:pPr>
                                  <w:r w:rsidRPr="00082A93">
                                    <w:rPr>
                                      <w:b/>
                                      <w:sz w:val="18"/>
                                      <w:szCs w:val="18"/>
                                    </w:rPr>
                                    <w:t>B</w:t>
                                  </w:r>
                                  <w:r w:rsidRPr="001D1399">
                                    <w:rPr>
                                      <w:b/>
                                      <w:sz w:val="18"/>
                                      <w:szCs w:val="18"/>
                                    </w:rPr>
                                    <w:t>est practice m</w:t>
                                  </w:r>
                                  <w:r>
                                    <w:rPr>
                                      <w:b/>
                                      <w:sz w:val="18"/>
                                      <w:szCs w:val="18"/>
                                    </w:rPr>
                                    <w:t>es</w:t>
                                  </w:r>
                                  <w:r w:rsidRPr="001D1399">
                                    <w:rPr>
                                      <w:b/>
                                      <w:sz w:val="18"/>
                                      <w:szCs w:val="18"/>
                                    </w:rPr>
                                    <w:t>sages:</w:t>
                                  </w:r>
                                </w:p>
                                <w:p w14:paraId="7D3CF3EC" w14:textId="6015571C" w:rsidR="008F52C5" w:rsidRPr="00D40F39" w:rsidRDefault="008F52C5" w:rsidP="008F52C5">
                                  <w:pPr>
                                    <w:spacing w:before="0" w:line="240" w:lineRule="auto"/>
                                    <w:rPr>
                                      <w:rFonts w:ascii="Arial" w:hAnsi="Arial" w:cs="Arial"/>
                                      <w:b/>
                                      <w:bCs/>
                                      <w:sz w:val="6"/>
                                      <w:szCs w:val="6"/>
                                    </w:rPr>
                                  </w:pPr>
                                </w:p>
                                <w:p w14:paraId="1E8EE54B" w14:textId="598C1798" w:rsidR="0081509E" w:rsidRDefault="0081509E" w:rsidP="0081509E">
                                  <w:pPr>
                                    <w:spacing w:before="0" w:line="240" w:lineRule="auto"/>
                                    <w:rPr>
                                      <w:rFonts w:ascii="Arial" w:hAnsi="Arial" w:cs="Arial"/>
                                      <w:bCs/>
                                      <w:sz w:val="18"/>
                                      <w:szCs w:val="18"/>
                                    </w:rPr>
                                  </w:pPr>
                                  <w:r w:rsidRPr="0081509E">
                                    <w:rPr>
                                      <w:rFonts w:ascii="Arial" w:hAnsi="Arial" w:cs="Arial"/>
                                      <w:bCs/>
                                      <w:sz w:val="18"/>
                                      <w:szCs w:val="18"/>
                                    </w:rPr>
                                    <w:t>The OptimiseRx Content team have recently reviewed the Specialist Pharmacy Servi</w:t>
                                  </w:r>
                                  <w:r>
                                    <w:rPr>
                                      <w:rFonts w:ascii="Arial" w:hAnsi="Arial" w:cs="Arial"/>
                                      <w:bCs/>
                                      <w:sz w:val="18"/>
                                      <w:szCs w:val="18"/>
                                    </w:rPr>
                                    <w:t xml:space="preserve">ce (SPS) ‘Suggestions for Drug </w:t>
                                  </w:r>
                                  <w:r w:rsidRPr="0081509E">
                                    <w:rPr>
                                      <w:rFonts w:ascii="Arial" w:hAnsi="Arial" w:cs="Arial"/>
                                      <w:bCs/>
                                      <w:sz w:val="18"/>
                                      <w:szCs w:val="18"/>
                                    </w:rPr>
                                    <w:t>Monitoring in Adults in Primary care’ document for monitoring messages that may be useful in OptimiseRx.</w:t>
                                  </w:r>
                                </w:p>
                                <w:p w14:paraId="6E71F875" w14:textId="77777777" w:rsidR="0081509E" w:rsidRPr="00D40F39" w:rsidRDefault="0081509E" w:rsidP="0081509E">
                                  <w:pPr>
                                    <w:spacing w:before="0" w:line="240" w:lineRule="auto"/>
                                    <w:rPr>
                                      <w:rFonts w:ascii="Arial" w:hAnsi="Arial" w:cs="Arial"/>
                                      <w:bCs/>
                                      <w:sz w:val="10"/>
                                      <w:szCs w:val="10"/>
                                    </w:rPr>
                                  </w:pPr>
                                </w:p>
                                <w:p w14:paraId="708DE0F1" w14:textId="77777777" w:rsidR="0081509E" w:rsidRDefault="0081509E" w:rsidP="0081509E">
                                  <w:pPr>
                                    <w:spacing w:before="0" w:line="240" w:lineRule="auto"/>
                                    <w:rPr>
                                      <w:rFonts w:ascii="Arial" w:hAnsi="Arial" w:cs="Arial"/>
                                      <w:bCs/>
                                      <w:sz w:val="18"/>
                                      <w:szCs w:val="18"/>
                                    </w:rPr>
                                  </w:pPr>
                                  <w:r w:rsidRPr="0081509E">
                                    <w:rPr>
                                      <w:rFonts w:ascii="Arial" w:hAnsi="Arial" w:cs="Arial"/>
                                      <w:bCs/>
                                      <w:sz w:val="18"/>
                                      <w:szCs w:val="18"/>
                                    </w:rPr>
                                    <w:t xml:space="preserve">Each medication was assessed for its suitability, considering things such as is there a timeframe given </w:t>
                                  </w:r>
                                  <w:r>
                                    <w:rPr>
                                      <w:rFonts w:ascii="Arial" w:hAnsi="Arial" w:cs="Arial"/>
                                      <w:bCs/>
                                      <w:sz w:val="18"/>
                                      <w:szCs w:val="18"/>
                                    </w:rPr>
                                    <w:t xml:space="preserve">for  </w:t>
                                  </w:r>
                                  <w:r w:rsidRPr="0081509E">
                                    <w:rPr>
                                      <w:rFonts w:ascii="Arial" w:hAnsi="Arial" w:cs="Arial"/>
                                      <w:bCs/>
                                      <w:sz w:val="18"/>
                                      <w:szCs w:val="18"/>
                                    </w:rPr>
                                    <w:t>monitoring, does the guidance advocate a local monitoring policy should be fo</w:t>
                                  </w:r>
                                  <w:r>
                                    <w:rPr>
                                      <w:rFonts w:ascii="Arial" w:hAnsi="Arial" w:cs="Arial"/>
                                      <w:bCs/>
                                      <w:sz w:val="18"/>
                                      <w:szCs w:val="18"/>
                                    </w:rPr>
                                    <w:t xml:space="preserve">llowed instead and can we code  </w:t>
                                  </w:r>
                                  <w:r w:rsidRPr="0081509E">
                                    <w:rPr>
                                      <w:rFonts w:ascii="Arial" w:hAnsi="Arial" w:cs="Arial"/>
                                      <w:bCs/>
                                      <w:sz w:val="18"/>
                                      <w:szCs w:val="18"/>
                                    </w:rPr>
                                    <w:t xml:space="preserve">for the monitoring required. </w:t>
                                  </w:r>
                                </w:p>
                                <w:p w14:paraId="00CCCCA1" w14:textId="77777777" w:rsidR="0081509E" w:rsidRPr="00D40F39" w:rsidRDefault="0081509E" w:rsidP="0081509E">
                                  <w:pPr>
                                    <w:spacing w:before="0" w:line="240" w:lineRule="auto"/>
                                    <w:rPr>
                                      <w:rFonts w:ascii="Arial" w:hAnsi="Arial" w:cs="Arial"/>
                                      <w:bCs/>
                                      <w:sz w:val="10"/>
                                      <w:szCs w:val="10"/>
                                    </w:rPr>
                                  </w:pPr>
                                </w:p>
                                <w:p w14:paraId="4E1F0430" w14:textId="678B5C9C" w:rsidR="006C4805" w:rsidRPr="0081509E" w:rsidRDefault="0081509E" w:rsidP="0081509E">
                                  <w:pPr>
                                    <w:spacing w:before="0" w:line="240" w:lineRule="auto"/>
                                    <w:rPr>
                                      <w:rFonts w:ascii="Arial" w:hAnsi="Arial" w:cs="Arial"/>
                                      <w:bCs/>
                                      <w:sz w:val="18"/>
                                      <w:szCs w:val="18"/>
                                    </w:rPr>
                                  </w:pPr>
                                  <w:r w:rsidRPr="0081509E">
                                    <w:rPr>
                                      <w:rFonts w:ascii="Arial" w:hAnsi="Arial" w:cs="Arial"/>
                                      <w:bCs/>
                                      <w:sz w:val="18"/>
                                      <w:szCs w:val="18"/>
                                    </w:rPr>
                                    <w:t>Many of the medications included in this docume</w:t>
                                  </w:r>
                                  <w:r>
                                    <w:rPr>
                                      <w:rFonts w:ascii="Arial" w:hAnsi="Arial" w:cs="Arial"/>
                                      <w:bCs/>
                                      <w:sz w:val="18"/>
                                      <w:szCs w:val="18"/>
                                    </w:rPr>
                                    <w:t xml:space="preserve">nt are also already covered </w:t>
                                  </w:r>
                                  <w:proofErr w:type="gramStart"/>
                                  <w:r>
                                    <w:rPr>
                                      <w:rFonts w:ascii="Arial" w:hAnsi="Arial" w:cs="Arial"/>
                                      <w:bCs/>
                                      <w:sz w:val="18"/>
                                      <w:szCs w:val="18"/>
                                    </w:rPr>
                                    <w:t xml:space="preserve">by  </w:t>
                                  </w:r>
                                  <w:r w:rsidRPr="0081509E">
                                    <w:rPr>
                                      <w:rFonts w:ascii="Arial" w:hAnsi="Arial" w:cs="Arial"/>
                                      <w:bCs/>
                                      <w:sz w:val="18"/>
                                      <w:szCs w:val="18"/>
                                    </w:rPr>
                                    <w:t>existing</w:t>
                                  </w:r>
                                  <w:proofErr w:type="gramEnd"/>
                                  <w:r w:rsidRPr="0081509E">
                                    <w:rPr>
                                      <w:rFonts w:ascii="Arial" w:hAnsi="Arial" w:cs="Arial"/>
                                      <w:bCs/>
                                      <w:sz w:val="18"/>
                                      <w:szCs w:val="18"/>
                                    </w:rPr>
                                    <w:t xml:space="preserve"> OptimiseRx messages that support prescribing indicators such as RCGP (for example, lithium, </w:t>
                                  </w:r>
                                  <w:r>
                                    <w:rPr>
                                      <w:rFonts w:ascii="Arial" w:hAnsi="Arial" w:cs="Arial"/>
                                      <w:bCs/>
                                      <w:sz w:val="18"/>
                                      <w:szCs w:val="18"/>
                                    </w:rPr>
                                    <w:t xml:space="preserve"> ACE </w:t>
                                  </w:r>
                                  <w:r w:rsidRPr="0081509E">
                                    <w:rPr>
                                      <w:rFonts w:ascii="Arial" w:hAnsi="Arial" w:cs="Arial"/>
                                      <w:bCs/>
                                      <w:sz w:val="18"/>
                                      <w:szCs w:val="18"/>
                                    </w:rPr>
                                    <w:t xml:space="preserve">inhibitors and </w:t>
                                  </w:r>
                                  <w:r>
                                    <w:rPr>
                                      <w:rFonts w:ascii="Arial" w:hAnsi="Arial" w:cs="Arial"/>
                                      <w:bCs/>
                                      <w:sz w:val="18"/>
                                      <w:szCs w:val="18"/>
                                    </w:rPr>
                                    <w:t xml:space="preserve"> </w:t>
                                  </w:r>
                                  <w:r w:rsidRPr="0081509E">
                                    <w:rPr>
                                      <w:rFonts w:ascii="Arial" w:hAnsi="Arial" w:cs="Arial"/>
                                      <w:bCs/>
                                      <w:sz w:val="18"/>
                                      <w:szCs w:val="18"/>
                                    </w:rPr>
                                    <w:t>warfarin moni</w:t>
                                  </w:r>
                                  <w:r>
                                    <w:rPr>
                                      <w:rFonts w:ascii="Arial" w:hAnsi="Arial" w:cs="Arial"/>
                                      <w:bCs/>
                                      <w:sz w:val="18"/>
                                      <w:szCs w:val="18"/>
                                    </w:rPr>
                                    <w:t>toring</w:t>
                                  </w:r>
                                  <w:r w:rsidR="00DA709C">
                                    <w:rPr>
                                      <w:rFonts w:ascii="Arial" w:hAnsi="Arial" w:cs="Arial"/>
                                      <w:bCs/>
                                      <w:sz w:val="18"/>
                                      <w:szCs w:val="18"/>
                                    </w:rPr>
                                    <w:t>.</w:t>
                                  </w:r>
                                </w:p>
                                <w:p w14:paraId="2335B9A1" w14:textId="5F1F2D9A" w:rsidR="006C4805" w:rsidRDefault="006C4805" w:rsidP="008F52C5">
                                  <w:pPr>
                                    <w:spacing w:before="0" w:line="240" w:lineRule="auto"/>
                                    <w:rPr>
                                      <w:rFonts w:ascii="Arial" w:hAnsi="Arial" w:cs="Arial"/>
                                      <w:b/>
                                      <w:bCs/>
                                      <w:sz w:val="18"/>
                                      <w:szCs w:val="18"/>
                                    </w:rPr>
                                  </w:pPr>
                                </w:p>
                                <w:p w14:paraId="4A255E29" w14:textId="169A3658" w:rsidR="006C4805" w:rsidRDefault="006C4805" w:rsidP="008F52C5">
                                  <w:pPr>
                                    <w:spacing w:before="0" w:line="240" w:lineRule="auto"/>
                                    <w:rPr>
                                      <w:rFonts w:ascii="Arial" w:hAnsi="Arial" w:cs="Arial"/>
                                      <w:b/>
                                      <w:bCs/>
                                      <w:sz w:val="18"/>
                                      <w:szCs w:val="18"/>
                                    </w:rPr>
                                  </w:pPr>
                                </w:p>
                                <w:p w14:paraId="35239394" w14:textId="30E164CA" w:rsidR="006C4805" w:rsidRDefault="006C4805" w:rsidP="008F52C5">
                                  <w:pPr>
                                    <w:spacing w:before="0" w:line="240" w:lineRule="auto"/>
                                    <w:rPr>
                                      <w:rFonts w:ascii="Arial" w:hAnsi="Arial" w:cs="Arial"/>
                                      <w:b/>
                                      <w:bCs/>
                                      <w:sz w:val="18"/>
                                      <w:szCs w:val="18"/>
                                    </w:rPr>
                                  </w:pPr>
                                </w:p>
                                <w:p w14:paraId="51E472EC" w14:textId="77777777" w:rsidR="006C4805" w:rsidRPr="009D45AB" w:rsidRDefault="006C4805" w:rsidP="008F52C5">
                                  <w:pPr>
                                    <w:spacing w:before="0" w:line="240" w:lineRule="auto"/>
                                    <w:rPr>
                                      <w:rFonts w:ascii="Arial" w:hAnsi="Arial" w:cs="Arial"/>
                                      <w:b/>
                                      <w:bCs/>
                                      <w:sz w:val="18"/>
                                      <w:szCs w:val="18"/>
                                    </w:rPr>
                                  </w:pPr>
                                </w:p>
                                <w:p w14:paraId="34A03783" w14:textId="350E773F" w:rsidR="008F52C5" w:rsidRPr="009D45AB" w:rsidRDefault="008F52C5" w:rsidP="008F52C5">
                                  <w:pPr>
                                    <w:spacing w:before="0" w:line="240" w:lineRule="auto"/>
                                    <w:rPr>
                                      <w:rFonts w:ascii="Arial" w:hAnsi="Arial" w:cs="Arial"/>
                                      <w:b/>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6A3273C" id="_x0000_t202" coordsize="21600,21600" o:spt="202" path="m,l,21600r21600,l21600,xe">
                      <v:stroke joinstyle="miter"/>
                      <v:path gradientshapeok="t" o:connecttype="rect"/>
                    </v:shapetype>
                    <v:shape id="_x0000_s1027" type="#_x0000_t202" style="position:absolute;margin-left:-5.7pt;margin-top:143.05pt;width:371.2pt;height:12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">
                      <v:textbox>
                        <w:txbxContent>
                          <w:p w14:paraId="3975F4CB" w14:textId="36B6AED2" w:rsidR="008F52C5" w:rsidRPr="001D1399" w:rsidRDefault="008F52C5" w:rsidP="008F52C5">
                            <w:pPr>
                              <w:spacing w:before="0"/>
                              <w:rPr>
                                <w:b/>
                                <w:sz w:val="18"/>
                                <w:szCs w:val="18"/>
                              </w:rPr>
                            </w:pPr>
                            <w:r w:rsidRPr="00082A93">
                              <w:rPr>
                                <w:b/>
                                <w:sz w:val="18"/>
                                <w:szCs w:val="18"/>
                              </w:rPr>
                              <w:t>B</w:t>
                            </w:r>
                            <w:r w:rsidRPr="001D1399">
                              <w:rPr>
                                <w:b/>
                                <w:sz w:val="18"/>
                                <w:szCs w:val="18"/>
                              </w:rPr>
                              <w:t>est practice m</w:t>
                            </w:r>
                            <w:r>
                              <w:rPr>
                                <w:b/>
                                <w:sz w:val="18"/>
                                <w:szCs w:val="18"/>
                              </w:rPr>
                              <w:t>es</w:t>
                            </w:r>
                            <w:r w:rsidRPr="001D1399">
                              <w:rPr>
                                <w:b/>
                                <w:sz w:val="18"/>
                                <w:szCs w:val="18"/>
                              </w:rPr>
                              <w:t>sages:</w:t>
                            </w:r>
                          </w:p>
                          <w:p w14:paraId="7D3CF3EC" w14:textId="6015571C" w:rsidR="008F52C5" w:rsidRPr="00D40F39" w:rsidRDefault="008F52C5" w:rsidP="008F52C5">
                            <w:pPr>
                              <w:spacing w:before="0" w:line="240" w:lineRule="auto"/>
                              <w:rPr>
                                <w:rFonts w:ascii="Arial" w:hAnsi="Arial" w:cs="Arial"/>
                                <w:b/>
                                <w:bCs/>
                                <w:sz w:val="6"/>
                                <w:szCs w:val="6"/>
                              </w:rPr>
                            </w:pPr>
                          </w:p>
                          <w:p w14:paraId="1E8EE54B" w14:textId="598C1798" w:rsidR="0081509E" w:rsidRDefault="0081509E" w:rsidP="0081509E">
                            <w:pPr>
                              <w:spacing w:before="0" w:line="240" w:lineRule="auto"/>
                              <w:rPr>
                                <w:rFonts w:ascii="Arial" w:hAnsi="Arial" w:cs="Arial"/>
                                <w:bCs/>
                                <w:sz w:val="18"/>
                                <w:szCs w:val="18"/>
                              </w:rPr>
                            </w:pPr>
                            <w:r w:rsidRPr="0081509E">
                              <w:rPr>
                                <w:rFonts w:ascii="Arial" w:hAnsi="Arial" w:cs="Arial"/>
                                <w:bCs/>
                                <w:sz w:val="18"/>
                                <w:szCs w:val="18"/>
                              </w:rPr>
                              <w:t>The OptimiseRx Content team have recently reviewed the Specialist Pharmacy Servi</w:t>
                            </w:r>
                            <w:r>
                              <w:rPr>
                                <w:rFonts w:ascii="Arial" w:hAnsi="Arial" w:cs="Arial"/>
                                <w:bCs/>
                                <w:sz w:val="18"/>
                                <w:szCs w:val="18"/>
                              </w:rPr>
                              <w:t xml:space="preserve">ce (SPS) ‘Suggestions for Drug </w:t>
                            </w:r>
                            <w:r w:rsidRPr="0081509E">
                              <w:rPr>
                                <w:rFonts w:ascii="Arial" w:hAnsi="Arial" w:cs="Arial"/>
                                <w:bCs/>
                                <w:sz w:val="18"/>
                                <w:szCs w:val="18"/>
                              </w:rPr>
                              <w:t>Monitoring in Adults in Primary care’ document for monitoring messages that may be useful in OptimiseRx.</w:t>
                            </w:r>
                          </w:p>
                          <w:p w14:paraId="6E71F875" w14:textId="77777777" w:rsidR="0081509E" w:rsidRPr="00D40F39" w:rsidRDefault="0081509E" w:rsidP="0081509E">
                            <w:pPr>
                              <w:spacing w:before="0" w:line="240" w:lineRule="auto"/>
                              <w:rPr>
                                <w:rFonts w:ascii="Arial" w:hAnsi="Arial" w:cs="Arial"/>
                                <w:bCs/>
                                <w:sz w:val="10"/>
                                <w:szCs w:val="10"/>
                              </w:rPr>
                            </w:pPr>
                          </w:p>
                          <w:p w14:paraId="708DE0F1" w14:textId="77777777" w:rsidR="0081509E" w:rsidRDefault="0081509E" w:rsidP="0081509E">
                            <w:pPr>
                              <w:spacing w:before="0" w:line="240" w:lineRule="auto"/>
                              <w:rPr>
                                <w:rFonts w:ascii="Arial" w:hAnsi="Arial" w:cs="Arial"/>
                                <w:bCs/>
                                <w:sz w:val="18"/>
                                <w:szCs w:val="18"/>
                              </w:rPr>
                            </w:pPr>
                            <w:r w:rsidRPr="0081509E">
                              <w:rPr>
                                <w:rFonts w:ascii="Arial" w:hAnsi="Arial" w:cs="Arial"/>
                                <w:bCs/>
                                <w:sz w:val="18"/>
                                <w:szCs w:val="18"/>
                              </w:rPr>
                              <w:t xml:space="preserve">Each medication was assessed for its suitability, considering things such as is there a timeframe given </w:t>
                            </w:r>
                            <w:r>
                              <w:rPr>
                                <w:rFonts w:ascii="Arial" w:hAnsi="Arial" w:cs="Arial"/>
                                <w:bCs/>
                                <w:sz w:val="18"/>
                                <w:szCs w:val="18"/>
                              </w:rPr>
                              <w:t xml:space="preserve">for  </w:t>
                            </w:r>
                            <w:r w:rsidRPr="0081509E">
                              <w:rPr>
                                <w:rFonts w:ascii="Arial" w:hAnsi="Arial" w:cs="Arial"/>
                                <w:bCs/>
                                <w:sz w:val="18"/>
                                <w:szCs w:val="18"/>
                              </w:rPr>
                              <w:t>monitoring, does the guidance advocate a local monitoring policy should be fo</w:t>
                            </w:r>
                            <w:r>
                              <w:rPr>
                                <w:rFonts w:ascii="Arial" w:hAnsi="Arial" w:cs="Arial"/>
                                <w:bCs/>
                                <w:sz w:val="18"/>
                                <w:szCs w:val="18"/>
                              </w:rPr>
                              <w:t xml:space="preserve">llowed instead and can we code  </w:t>
                            </w:r>
                            <w:r w:rsidRPr="0081509E">
                              <w:rPr>
                                <w:rFonts w:ascii="Arial" w:hAnsi="Arial" w:cs="Arial"/>
                                <w:bCs/>
                                <w:sz w:val="18"/>
                                <w:szCs w:val="18"/>
                              </w:rPr>
                              <w:t xml:space="preserve">for the monitoring required. </w:t>
                            </w:r>
                          </w:p>
                          <w:p w14:paraId="00CCCCA1" w14:textId="77777777" w:rsidR="0081509E" w:rsidRPr="00D40F39" w:rsidRDefault="0081509E" w:rsidP="0081509E">
                            <w:pPr>
                              <w:spacing w:before="0" w:line="240" w:lineRule="auto"/>
                              <w:rPr>
                                <w:rFonts w:ascii="Arial" w:hAnsi="Arial" w:cs="Arial"/>
                                <w:bCs/>
                                <w:sz w:val="10"/>
                                <w:szCs w:val="10"/>
                              </w:rPr>
                            </w:pPr>
                          </w:p>
                          <w:p w14:paraId="4E1F0430" w14:textId="678B5C9C" w:rsidR="006C4805" w:rsidRPr="0081509E" w:rsidRDefault="0081509E" w:rsidP="0081509E">
                            <w:pPr>
                              <w:spacing w:before="0" w:line="240" w:lineRule="auto"/>
                              <w:rPr>
                                <w:rFonts w:ascii="Arial" w:hAnsi="Arial" w:cs="Arial"/>
                                <w:bCs/>
                                <w:sz w:val="18"/>
                                <w:szCs w:val="18"/>
                              </w:rPr>
                            </w:pPr>
                            <w:r w:rsidRPr="0081509E">
                              <w:rPr>
                                <w:rFonts w:ascii="Arial" w:hAnsi="Arial" w:cs="Arial"/>
                                <w:bCs/>
                                <w:sz w:val="18"/>
                                <w:szCs w:val="18"/>
                              </w:rPr>
                              <w:t>Many of the medications included in this docume</w:t>
                            </w:r>
                            <w:r>
                              <w:rPr>
                                <w:rFonts w:ascii="Arial" w:hAnsi="Arial" w:cs="Arial"/>
                                <w:bCs/>
                                <w:sz w:val="18"/>
                                <w:szCs w:val="18"/>
                              </w:rPr>
                              <w:t xml:space="preserve">nt are also already covered </w:t>
                            </w:r>
                            <w:proofErr w:type="gramStart"/>
                            <w:r>
                              <w:rPr>
                                <w:rFonts w:ascii="Arial" w:hAnsi="Arial" w:cs="Arial"/>
                                <w:bCs/>
                                <w:sz w:val="18"/>
                                <w:szCs w:val="18"/>
                              </w:rPr>
                              <w:t xml:space="preserve">by  </w:t>
                            </w:r>
                            <w:r w:rsidRPr="0081509E">
                              <w:rPr>
                                <w:rFonts w:ascii="Arial" w:hAnsi="Arial" w:cs="Arial"/>
                                <w:bCs/>
                                <w:sz w:val="18"/>
                                <w:szCs w:val="18"/>
                              </w:rPr>
                              <w:t>existing</w:t>
                            </w:r>
                            <w:proofErr w:type="gramEnd"/>
                            <w:r w:rsidRPr="0081509E">
                              <w:rPr>
                                <w:rFonts w:ascii="Arial" w:hAnsi="Arial" w:cs="Arial"/>
                                <w:bCs/>
                                <w:sz w:val="18"/>
                                <w:szCs w:val="18"/>
                              </w:rPr>
                              <w:t xml:space="preserve"> OptimiseRx messages that support prescribing indicators such as RCGP (for example, lithium, </w:t>
                            </w:r>
                            <w:r>
                              <w:rPr>
                                <w:rFonts w:ascii="Arial" w:hAnsi="Arial" w:cs="Arial"/>
                                <w:bCs/>
                                <w:sz w:val="18"/>
                                <w:szCs w:val="18"/>
                              </w:rPr>
                              <w:t xml:space="preserve"> ACE </w:t>
                            </w:r>
                            <w:r w:rsidRPr="0081509E">
                              <w:rPr>
                                <w:rFonts w:ascii="Arial" w:hAnsi="Arial" w:cs="Arial"/>
                                <w:bCs/>
                                <w:sz w:val="18"/>
                                <w:szCs w:val="18"/>
                              </w:rPr>
                              <w:t xml:space="preserve">inhibitors and </w:t>
                            </w:r>
                            <w:r>
                              <w:rPr>
                                <w:rFonts w:ascii="Arial" w:hAnsi="Arial" w:cs="Arial"/>
                                <w:bCs/>
                                <w:sz w:val="18"/>
                                <w:szCs w:val="18"/>
                              </w:rPr>
                              <w:t xml:space="preserve"> </w:t>
                            </w:r>
                            <w:r w:rsidRPr="0081509E">
                              <w:rPr>
                                <w:rFonts w:ascii="Arial" w:hAnsi="Arial" w:cs="Arial"/>
                                <w:bCs/>
                                <w:sz w:val="18"/>
                                <w:szCs w:val="18"/>
                              </w:rPr>
                              <w:t>warfarin moni</w:t>
                            </w:r>
                            <w:r>
                              <w:rPr>
                                <w:rFonts w:ascii="Arial" w:hAnsi="Arial" w:cs="Arial"/>
                                <w:bCs/>
                                <w:sz w:val="18"/>
                                <w:szCs w:val="18"/>
                              </w:rPr>
                              <w:t>toring</w:t>
                            </w:r>
                            <w:r w:rsidR="00DA709C">
                              <w:rPr>
                                <w:rFonts w:ascii="Arial" w:hAnsi="Arial" w:cs="Arial"/>
                                <w:bCs/>
                                <w:sz w:val="18"/>
                                <w:szCs w:val="18"/>
                              </w:rPr>
                              <w:t>.</w:t>
                            </w:r>
                          </w:p>
                          <w:p w14:paraId="2335B9A1" w14:textId="5F1F2D9A" w:rsidR="006C4805" w:rsidRDefault="006C4805" w:rsidP="008F52C5">
                            <w:pPr>
                              <w:spacing w:before="0" w:line="240" w:lineRule="auto"/>
                              <w:rPr>
                                <w:rFonts w:ascii="Arial" w:hAnsi="Arial" w:cs="Arial"/>
                                <w:b/>
                                <w:bCs/>
                                <w:sz w:val="18"/>
                                <w:szCs w:val="18"/>
                              </w:rPr>
                            </w:pPr>
                          </w:p>
                          <w:p w14:paraId="4A255E29" w14:textId="169A3658" w:rsidR="006C4805" w:rsidRDefault="006C4805" w:rsidP="008F52C5">
                            <w:pPr>
                              <w:spacing w:before="0" w:line="240" w:lineRule="auto"/>
                              <w:rPr>
                                <w:rFonts w:ascii="Arial" w:hAnsi="Arial" w:cs="Arial"/>
                                <w:b/>
                                <w:bCs/>
                                <w:sz w:val="18"/>
                                <w:szCs w:val="18"/>
                              </w:rPr>
                            </w:pPr>
                          </w:p>
                          <w:p w14:paraId="35239394" w14:textId="30E164CA" w:rsidR="006C4805" w:rsidRDefault="006C4805" w:rsidP="008F52C5">
                            <w:pPr>
                              <w:spacing w:before="0" w:line="240" w:lineRule="auto"/>
                              <w:rPr>
                                <w:rFonts w:ascii="Arial" w:hAnsi="Arial" w:cs="Arial"/>
                                <w:b/>
                                <w:bCs/>
                                <w:sz w:val="18"/>
                                <w:szCs w:val="18"/>
                              </w:rPr>
                            </w:pPr>
                          </w:p>
                          <w:p w14:paraId="51E472EC" w14:textId="77777777" w:rsidR="006C4805" w:rsidRPr="009D45AB" w:rsidRDefault="006C4805" w:rsidP="008F52C5">
                            <w:pPr>
                              <w:spacing w:before="0" w:line="240" w:lineRule="auto"/>
                              <w:rPr>
                                <w:rFonts w:ascii="Arial" w:hAnsi="Arial" w:cs="Arial"/>
                                <w:b/>
                                <w:bCs/>
                                <w:sz w:val="18"/>
                                <w:szCs w:val="18"/>
                              </w:rPr>
                            </w:pPr>
                          </w:p>
                          <w:p w14:paraId="34A03783" w14:textId="350E773F" w:rsidR="008F52C5" w:rsidRPr="009D45AB" w:rsidRDefault="008F52C5" w:rsidP="008F52C5">
                            <w:pPr>
                              <w:spacing w:before="0" w:line="240" w:lineRule="auto"/>
                              <w:rPr>
                                <w:rFonts w:ascii="Arial" w:hAnsi="Arial" w:cs="Arial"/>
                                <w:b/>
                                <w:bCs/>
                                <w:sz w:val="18"/>
                                <w:szCs w:val="18"/>
                              </w:rPr>
                            </w:pPr>
                          </w:p>
                        </w:txbxContent>
                      </v:textbox>
                      <w10:wrap type="square"/>
                    </v:shape>
                  </w:pict>
                </mc:Fallback>
              </mc:AlternateContent>
            </w:r>
            <w:r w:rsidR="00D40F39">
              <w:rPr>
                <w:b/>
                <w:noProof/>
                <w:sz w:val="18"/>
                <w:szCs w:val="18"/>
                <w:lang w:val="en-GB" w:eastAsia="en-GB"/>
              </w:rPr>
              <mc:AlternateContent>
                <mc:Choice Requires="wpg">
                  <w:drawing>
                    <wp:anchor distT="0" distB="0" distL="114300" distR="114300" simplePos="0" relativeHeight="251667456" behindDoc="0" locked="0" layoutInCell="1" allowOverlap="1" wp14:anchorId="6C41F1D3" wp14:editId="207898BC">
                      <wp:simplePos x="0" y="0"/>
                      <wp:positionH relativeFrom="column">
                        <wp:posOffset>-71920</wp:posOffset>
                      </wp:positionH>
                      <wp:positionV relativeFrom="paragraph">
                        <wp:posOffset>35824</wp:posOffset>
                      </wp:positionV>
                      <wp:extent cx="4714240" cy="1710047"/>
                      <wp:effectExtent l="0" t="0" r="10160" b="24130"/>
                      <wp:wrapNone/>
                      <wp:docPr id="18" name="Group 18"/>
                      <wp:cNvGraphicFramePr/>
                      <a:graphic xmlns:a="http://schemas.openxmlformats.org/drawingml/2006/main">
                        <a:graphicData uri="http://schemas.microsoft.com/office/word/2010/wordprocessingGroup">
                          <wpg:wgp>
                            <wpg:cNvGrpSpPr/>
                            <wpg:grpSpPr>
                              <a:xfrm>
                                <a:off x="0" y="0"/>
                                <a:ext cx="4714240" cy="1710047"/>
                                <a:chOff x="0" y="0"/>
                                <a:chExt cx="4714240" cy="1710047"/>
                              </a:xfrm>
                            </wpg:grpSpPr>
                            <wps:wsp>
                              <wps:cNvPr id="217" name="Text Box 2"/>
                              <wps:cNvSpPr txBox="1">
                                <a:spLocks noChangeArrowheads="1"/>
                              </wps:cNvSpPr>
                              <wps:spPr bwMode="auto">
                                <a:xfrm>
                                  <a:off x="0" y="0"/>
                                  <a:ext cx="4714240" cy="1710047"/>
                                </a:xfrm>
                                <a:prstGeom prst="rect">
                                  <a:avLst/>
                                </a:prstGeom>
                                <a:solidFill>
                                  <a:srgbClr val="FFFFFF"/>
                                </a:solidFill>
                                <a:ln w="9525">
                                  <a:solidFill>
                                    <a:schemeClr val="tx2"/>
                                  </a:solidFill>
                                  <a:miter lim="800000"/>
                                  <a:headEnd/>
                                  <a:tailEnd/>
                                </a:ln>
                              </wps:spPr>
                              <wps:txbx>
                                <w:txbxContent>
                                  <w:p w14:paraId="7FA4E52B" w14:textId="5BEF5110" w:rsidR="00294D6C" w:rsidRDefault="00382DD0" w:rsidP="005F40E3">
                                    <w:pPr>
                                      <w:spacing w:before="0" w:line="240" w:lineRule="auto"/>
                                      <w:rPr>
                                        <w:rStyle w:val="Bold"/>
                                        <w:sz w:val="18"/>
                                        <w:szCs w:val="18"/>
                                      </w:rPr>
                                    </w:pPr>
                                    <w:r w:rsidRPr="001D1399">
                                      <w:rPr>
                                        <w:rStyle w:val="Bold"/>
                                        <w:sz w:val="18"/>
                                        <w:szCs w:val="18"/>
                                      </w:rPr>
                                      <w:t>New cost messages</w:t>
                                    </w:r>
                                    <w:r w:rsidR="003823A5">
                                      <w:rPr>
                                        <w:rStyle w:val="Bold"/>
                                        <w:sz w:val="18"/>
                                        <w:szCs w:val="18"/>
                                      </w:rPr>
                                      <w:t>:</w:t>
                                    </w:r>
                                  </w:p>
                                  <w:p w14:paraId="624BC37D" w14:textId="77777777" w:rsidR="00294D6C" w:rsidRPr="00D40F39" w:rsidRDefault="00294D6C" w:rsidP="005F40E3">
                                    <w:pPr>
                                      <w:spacing w:before="0" w:line="240" w:lineRule="auto"/>
                                      <w:rPr>
                                        <w:b/>
                                        <w:sz w:val="6"/>
                                        <w:szCs w:val="6"/>
                                      </w:rPr>
                                    </w:pPr>
                                  </w:p>
                                  <w:p w14:paraId="4FA35957" w14:textId="0CE0EC71" w:rsidR="006C4805" w:rsidRPr="00F108DC" w:rsidRDefault="00F108DC" w:rsidP="00942758">
                                    <w:pPr>
                                      <w:spacing w:before="0" w:line="240" w:lineRule="auto"/>
                                      <w:rPr>
                                        <w:rStyle w:val="Bold"/>
                                        <w:rFonts w:ascii="Arial" w:hAnsi="Arial" w:cs="Arial"/>
                                        <w:b w:val="0"/>
                                        <w:sz w:val="18"/>
                                        <w:szCs w:val="18"/>
                                      </w:rPr>
                                    </w:pPr>
                                    <w:proofErr w:type="spellStart"/>
                                    <w:r>
                                      <w:rPr>
                                        <w:rStyle w:val="Bold"/>
                                        <w:rFonts w:ascii="Arial" w:hAnsi="Arial" w:cs="Arial"/>
                                        <w:b w:val="0"/>
                                        <w:sz w:val="18"/>
                                        <w:szCs w:val="18"/>
                                      </w:rPr>
                                      <w:t>Efient</w:t>
                                    </w:r>
                                    <w:proofErr w:type="spellEnd"/>
                                    <w:r>
                                      <w:rPr>
                                        <w:rStyle w:val="Bold"/>
                                        <w:rFonts w:ascii="Arial" w:hAnsi="Arial" w:cs="Arial"/>
                                        <w:b w:val="0"/>
                                        <w:sz w:val="18"/>
                                        <w:szCs w:val="18"/>
                                      </w:rPr>
                                      <w:t>® 5mg or 10mg tablets</w:t>
                                    </w:r>
                                    <w:r w:rsidR="00601C9F">
                                      <w:rPr>
                                        <w:rStyle w:val="Bold"/>
                                        <w:rFonts w:ascii="Arial" w:hAnsi="Arial" w:cs="Arial"/>
                                        <w:b w:val="0"/>
                                        <w:sz w:val="18"/>
                                        <w:szCs w:val="18"/>
                                      </w:rPr>
                                      <w:tab/>
                                    </w:r>
                                    <w:r w:rsidR="00601C9F">
                                      <w:rPr>
                                        <w:rStyle w:val="Bold"/>
                                        <w:rFonts w:ascii="Arial" w:hAnsi="Arial" w:cs="Arial"/>
                                        <w:b w:val="0"/>
                                        <w:sz w:val="18"/>
                                        <w:szCs w:val="18"/>
                                      </w:rPr>
                                      <w:tab/>
                                    </w:r>
                                    <w:proofErr w:type="spellStart"/>
                                    <w:r>
                                      <w:rPr>
                                        <w:rStyle w:val="Bold"/>
                                        <w:rFonts w:ascii="Arial" w:hAnsi="Arial" w:cs="Arial"/>
                                        <w:b w:val="0"/>
                                        <w:sz w:val="18"/>
                                        <w:szCs w:val="18"/>
                                      </w:rPr>
                                      <w:t>Prasugrel</w:t>
                                    </w:r>
                                    <w:proofErr w:type="spellEnd"/>
                                    <w:r>
                                      <w:rPr>
                                        <w:rStyle w:val="Bold"/>
                                        <w:rFonts w:ascii="Arial" w:hAnsi="Arial" w:cs="Arial"/>
                                        <w:b w:val="0"/>
                                        <w:sz w:val="18"/>
                                        <w:szCs w:val="18"/>
                                      </w:rPr>
                                      <w:t xml:space="preserve"> 5mg or 10mg</w:t>
                                    </w:r>
                                  </w:p>
                                  <w:p w14:paraId="38854AE7" w14:textId="77777777" w:rsidR="00942758" w:rsidRPr="00924C72" w:rsidRDefault="00942758" w:rsidP="009D5BAC">
                                    <w:pPr>
                                      <w:spacing w:before="0" w:line="240" w:lineRule="auto"/>
                                      <w:rPr>
                                        <w:rStyle w:val="Bold"/>
                                        <w:rFonts w:ascii="Arial" w:hAnsi="Arial" w:cs="Arial"/>
                                        <w:b w:val="0"/>
                                        <w:sz w:val="4"/>
                                        <w:szCs w:val="4"/>
                                      </w:rPr>
                                    </w:pPr>
                                  </w:p>
                                  <w:p w14:paraId="73C3D107" w14:textId="77777777" w:rsidR="00924C72" w:rsidRDefault="007E54A9" w:rsidP="009D5BAC">
                                    <w:pPr>
                                      <w:spacing w:before="0" w:line="240" w:lineRule="auto"/>
                                      <w:rPr>
                                        <w:rStyle w:val="Bold"/>
                                        <w:rFonts w:ascii="Arial" w:hAnsi="Arial" w:cs="Arial"/>
                                        <w:b w:val="0"/>
                                        <w:sz w:val="18"/>
                                        <w:szCs w:val="18"/>
                                      </w:rPr>
                                    </w:pPr>
                                    <w:r>
                                      <w:rPr>
                                        <w:rStyle w:val="Bold"/>
                                        <w:rFonts w:ascii="Arial" w:hAnsi="Arial" w:cs="Arial"/>
                                        <w:b w:val="0"/>
                                        <w:sz w:val="18"/>
                                        <w:szCs w:val="18"/>
                                      </w:rPr>
                                      <w:t xml:space="preserve"> </w:t>
                                    </w:r>
                                  </w:p>
                                  <w:p w14:paraId="53C0D727" w14:textId="2BDB5F21" w:rsidR="006C4805" w:rsidRDefault="007E54A9" w:rsidP="009D5BAC">
                                    <w:pPr>
                                      <w:spacing w:before="0" w:line="240" w:lineRule="auto"/>
                                      <w:rPr>
                                        <w:rStyle w:val="Bold"/>
                                        <w:rFonts w:ascii="Arial" w:hAnsi="Arial" w:cs="Arial"/>
                                        <w:b w:val="0"/>
                                        <w:sz w:val="18"/>
                                        <w:szCs w:val="18"/>
                                      </w:rPr>
                                    </w:pPr>
                                    <w:proofErr w:type="spellStart"/>
                                    <w:r>
                                      <w:rPr>
                                        <w:rStyle w:val="Bold"/>
                                        <w:rFonts w:ascii="Arial" w:hAnsi="Arial" w:cs="Arial"/>
                                        <w:b w:val="0"/>
                                        <w:sz w:val="18"/>
                                        <w:szCs w:val="18"/>
                                      </w:rPr>
                                      <w:t>Vagifem</w:t>
                                    </w:r>
                                    <w:proofErr w:type="spellEnd"/>
                                    <w:r>
                                      <w:rPr>
                                        <w:rStyle w:val="Bold"/>
                                        <w:rFonts w:ascii="Arial" w:hAnsi="Arial" w:cs="Arial"/>
                                        <w:b w:val="0"/>
                                        <w:sz w:val="18"/>
                                        <w:szCs w:val="18"/>
                                      </w:rPr>
                                      <w:t xml:space="preserve">® vaginal tablets  </w:t>
                                    </w:r>
                                    <w:r w:rsidR="00576424">
                                      <w:rPr>
                                        <w:rStyle w:val="Bold"/>
                                        <w:rFonts w:ascii="Arial" w:hAnsi="Arial" w:cs="Arial"/>
                                        <w:b w:val="0"/>
                                        <w:sz w:val="18"/>
                                        <w:szCs w:val="18"/>
                                      </w:rPr>
                                      <w:tab/>
                                    </w:r>
                                    <w:r w:rsidR="00576424">
                                      <w:rPr>
                                        <w:rStyle w:val="Bold"/>
                                        <w:rFonts w:ascii="Arial" w:hAnsi="Arial" w:cs="Arial"/>
                                        <w:b w:val="0"/>
                                        <w:sz w:val="18"/>
                                        <w:szCs w:val="18"/>
                                      </w:rPr>
                                      <w:tab/>
                                    </w:r>
                                    <w:r w:rsidR="00924C72">
                                      <w:rPr>
                                        <w:rStyle w:val="Bold"/>
                                        <w:rFonts w:ascii="Arial" w:hAnsi="Arial" w:cs="Arial"/>
                                        <w:b w:val="0"/>
                                        <w:sz w:val="18"/>
                                        <w:szCs w:val="18"/>
                                      </w:rPr>
                                      <w:tab/>
                                    </w:r>
                                    <w:proofErr w:type="spellStart"/>
                                    <w:r>
                                      <w:rPr>
                                        <w:rStyle w:val="Bold"/>
                                        <w:rFonts w:ascii="Arial" w:hAnsi="Arial" w:cs="Arial"/>
                                        <w:b w:val="0"/>
                                        <w:sz w:val="18"/>
                                        <w:szCs w:val="18"/>
                                      </w:rPr>
                                      <w:t>Vagirux</w:t>
                                    </w:r>
                                    <w:proofErr w:type="spellEnd"/>
                                    <w:r>
                                      <w:rPr>
                                        <w:rStyle w:val="Bold"/>
                                        <w:rFonts w:ascii="Arial" w:hAnsi="Arial" w:cs="Arial"/>
                                        <w:b w:val="0"/>
                                        <w:sz w:val="18"/>
                                        <w:szCs w:val="18"/>
                                      </w:rPr>
                                      <w:t>® vaginal tablets</w:t>
                                    </w:r>
                                  </w:p>
                                  <w:p w14:paraId="316BF84D" w14:textId="77777777" w:rsidR="007E54A9" w:rsidRPr="00924C72" w:rsidRDefault="007E54A9" w:rsidP="009D5BAC">
                                    <w:pPr>
                                      <w:spacing w:before="0" w:line="240" w:lineRule="auto"/>
                                      <w:rPr>
                                        <w:rStyle w:val="Bold"/>
                                        <w:rFonts w:ascii="Arial" w:hAnsi="Arial" w:cs="Arial"/>
                                        <w:b w:val="0"/>
                                        <w:sz w:val="24"/>
                                        <w:szCs w:val="24"/>
                                      </w:rPr>
                                    </w:pPr>
                                  </w:p>
                                  <w:p w14:paraId="53B9C856" w14:textId="7B8ED9E0" w:rsidR="009E7E6F" w:rsidRPr="00092582" w:rsidRDefault="007E54A9" w:rsidP="009D5BAC">
                                    <w:pPr>
                                      <w:spacing w:before="0" w:line="240" w:lineRule="auto"/>
                                      <w:rPr>
                                        <w:rStyle w:val="Bold"/>
                                        <w:rFonts w:ascii="Arial" w:hAnsi="Arial" w:cs="Arial"/>
                                        <w:b w:val="0"/>
                                        <w:sz w:val="18"/>
                                        <w:szCs w:val="18"/>
                                      </w:rPr>
                                    </w:pPr>
                                    <w:proofErr w:type="spellStart"/>
                                    <w:r w:rsidRPr="00092582">
                                      <w:rPr>
                                        <w:rStyle w:val="Bold"/>
                                        <w:rFonts w:ascii="Arial" w:hAnsi="Arial" w:cs="Arial"/>
                                        <w:b w:val="0"/>
                                        <w:sz w:val="18"/>
                                        <w:szCs w:val="18"/>
                                      </w:rPr>
                                      <w:t>Alimemazine</w:t>
                                    </w:r>
                                    <w:proofErr w:type="spellEnd"/>
                                    <w:r w:rsidRPr="00092582">
                                      <w:rPr>
                                        <w:rStyle w:val="Bold"/>
                                        <w:rFonts w:ascii="Arial" w:hAnsi="Arial" w:cs="Arial"/>
                                        <w:b w:val="0"/>
                                        <w:sz w:val="18"/>
                                        <w:szCs w:val="18"/>
                                      </w:rPr>
                                      <w:t xml:space="preserve"> </w:t>
                                    </w:r>
                                    <w:r w:rsidR="009E7E6F" w:rsidRPr="00092582">
                                      <w:rPr>
                                        <w:rStyle w:val="Bold"/>
                                        <w:rFonts w:ascii="Arial" w:hAnsi="Arial" w:cs="Arial"/>
                                        <w:b w:val="0"/>
                                        <w:sz w:val="18"/>
                                        <w:szCs w:val="18"/>
                                      </w:rPr>
                                      <w:t xml:space="preserve">7.5mg/5ml </w:t>
                                    </w:r>
                                    <w:r w:rsidR="00F0103D">
                                      <w:rPr>
                                        <w:rStyle w:val="Bold"/>
                                        <w:rFonts w:ascii="Arial" w:hAnsi="Arial" w:cs="Arial"/>
                                        <w:b w:val="0"/>
                                        <w:sz w:val="18"/>
                                        <w:szCs w:val="18"/>
                                      </w:rPr>
                                      <w:t xml:space="preserve">Oral Solution </w:t>
                                    </w:r>
                                    <w:r w:rsidR="00F0103D">
                                      <w:rPr>
                                        <w:rStyle w:val="Bold"/>
                                        <w:rFonts w:ascii="Arial" w:hAnsi="Arial" w:cs="Arial"/>
                                        <w:b w:val="0"/>
                                        <w:sz w:val="18"/>
                                        <w:szCs w:val="18"/>
                                      </w:rPr>
                                      <w:tab/>
                                    </w:r>
                                    <w:r w:rsidR="002F0A99">
                                      <w:rPr>
                                        <w:rStyle w:val="Bold"/>
                                        <w:rFonts w:ascii="Arial" w:hAnsi="Arial" w:cs="Arial"/>
                                        <w:b w:val="0"/>
                                        <w:sz w:val="18"/>
                                        <w:szCs w:val="18"/>
                                      </w:rPr>
                                      <w:t xml:space="preserve">        </w:t>
                                    </w:r>
                                    <w:proofErr w:type="spellStart"/>
                                    <w:r w:rsidR="009E7E6F" w:rsidRPr="00092582">
                                      <w:rPr>
                                        <w:rStyle w:val="Bold"/>
                                        <w:rFonts w:ascii="Arial" w:hAnsi="Arial" w:cs="Arial"/>
                                        <w:b w:val="0"/>
                                        <w:sz w:val="18"/>
                                        <w:szCs w:val="18"/>
                                      </w:rPr>
                                      <w:t>Alfresed</w:t>
                                    </w:r>
                                    <w:proofErr w:type="spellEnd"/>
                                    <w:r w:rsidR="009E7E6F" w:rsidRPr="00092582">
                                      <w:rPr>
                                        <w:rStyle w:val="Bold"/>
                                        <w:rFonts w:ascii="Arial" w:hAnsi="Arial" w:cs="Arial"/>
                                        <w:b w:val="0"/>
                                        <w:sz w:val="18"/>
                                        <w:szCs w:val="18"/>
                                      </w:rPr>
                                      <w:t xml:space="preserve">® 7.5mg/5ml </w:t>
                                    </w:r>
                                    <w:r w:rsidR="00F0103D">
                                      <w:rPr>
                                        <w:rStyle w:val="Bold"/>
                                        <w:rFonts w:ascii="Arial" w:hAnsi="Arial" w:cs="Arial"/>
                                        <w:b w:val="0"/>
                                        <w:sz w:val="18"/>
                                        <w:szCs w:val="18"/>
                                      </w:rPr>
                                      <w:t>Oral Solution</w:t>
                                    </w:r>
                                  </w:p>
                                  <w:p w14:paraId="75CB764D" w14:textId="2734FA86" w:rsidR="00924C72" w:rsidRDefault="00924C72" w:rsidP="009D5BAC">
                                    <w:pPr>
                                      <w:spacing w:before="0" w:line="240" w:lineRule="auto"/>
                                      <w:rPr>
                                        <w:rStyle w:val="Bold"/>
                                        <w:rFonts w:ascii="Arial" w:hAnsi="Arial" w:cs="Arial"/>
                                        <w:b w:val="0"/>
                                        <w:sz w:val="18"/>
                                        <w:szCs w:val="18"/>
                                      </w:rPr>
                                    </w:pPr>
                                  </w:p>
                                  <w:p w14:paraId="367BB4AF" w14:textId="104F1270" w:rsidR="002F0A99" w:rsidRDefault="002F0A99" w:rsidP="009D5BAC">
                                    <w:pPr>
                                      <w:spacing w:before="0" w:line="240" w:lineRule="auto"/>
                                      <w:rPr>
                                        <w:rStyle w:val="Bold"/>
                                        <w:rFonts w:ascii="Arial" w:hAnsi="Arial" w:cs="Arial"/>
                                        <w:b w:val="0"/>
                                        <w:sz w:val="18"/>
                                        <w:szCs w:val="18"/>
                                      </w:rPr>
                                    </w:pPr>
                                    <w:r w:rsidRPr="00092582">
                                      <w:rPr>
                                        <w:rStyle w:val="Bold"/>
                                        <w:rFonts w:ascii="Arial" w:hAnsi="Arial" w:cs="Arial"/>
                                        <w:b w:val="0"/>
                                        <w:sz w:val="18"/>
                                        <w:szCs w:val="18"/>
                                      </w:rPr>
                                      <w:t>Alimemazine 30mg/5ml</w:t>
                                    </w:r>
                                    <w:r>
                                      <w:rPr>
                                        <w:rStyle w:val="Bold"/>
                                        <w:rFonts w:ascii="Arial" w:hAnsi="Arial" w:cs="Arial"/>
                                        <w:b w:val="0"/>
                                        <w:sz w:val="18"/>
                                        <w:szCs w:val="18"/>
                                      </w:rPr>
                                      <w:t xml:space="preserve"> </w:t>
                                    </w:r>
                                    <w:r w:rsidR="00F0103D">
                                      <w:rPr>
                                        <w:rStyle w:val="Bold"/>
                                        <w:rFonts w:ascii="Arial" w:hAnsi="Arial" w:cs="Arial"/>
                                        <w:b w:val="0"/>
                                        <w:sz w:val="18"/>
                                        <w:szCs w:val="18"/>
                                      </w:rPr>
                                      <w:t>Oral Solution</w:t>
                                    </w:r>
                                    <w:r w:rsidRPr="002F0A99">
                                      <w:rPr>
                                        <w:rFonts w:ascii="Arial" w:hAnsi="Arial" w:cs="Arial"/>
                                        <w:sz w:val="18"/>
                                        <w:szCs w:val="18"/>
                                      </w:rPr>
                                      <w:t xml:space="preserve"> </w:t>
                                    </w:r>
                                    <w:r>
                                      <w:rPr>
                                        <w:rFonts w:ascii="Arial" w:hAnsi="Arial" w:cs="Arial"/>
                                        <w:sz w:val="18"/>
                                        <w:szCs w:val="18"/>
                                      </w:rPr>
                                      <w:t xml:space="preserve">                 </w:t>
                                    </w:r>
                                    <w:r w:rsidR="00F0103D">
                                      <w:rPr>
                                        <w:rFonts w:ascii="Arial" w:hAnsi="Arial" w:cs="Arial"/>
                                        <w:sz w:val="18"/>
                                        <w:szCs w:val="18"/>
                                      </w:rPr>
                                      <w:t xml:space="preserve">   </w:t>
                                    </w:r>
                                    <w:proofErr w:type="spellStart"/>
                                    <w:r w:rsidRPr="00092582">
                                      <w:rPr>
                                        <w:rStyle w:val="Bold"/>
                                        <w:rFonts w:ascii="Arial" w:hAnsi="Arial" w:cs="Arial"/>
                                        <w:b w:val="0"/>
                                        <w:sz w:val="18"/>
                                        <w:szCs w:val="18"/>
                                      </w:rPr>
                                      <w:t>Alfresed</w:t>
                                    </w:r>
                                    <w:proofErr w:type="spellEnd"/>
                                    <w:r w:rsidRPr="00092582">
                                      <w:rPr>
                                        <w:rStyle w:val="Bold"/>
                                        <w:rFonts w:ascii="Arial" w:hAnsi="Arial" w:cs="Arial"/>
                                        <w:b w:val="0"/>
                                        <w:sz w:val="18"/>
                                        <w:szCs w:val="18"/>
                                      </w:rPr>
                                      <w:t xml:space="preserve">® </w:t>
                                    </w:r>
                                    <w:r>
                                      <w:rPr>
                                        <w:rStyle w:val="Bold"/>
                                        <w:rFonts w:ascii="Arial" w:hAnsi="Arial" w:cs="Arial"/>
                                        <w:b w:val="0"/>
                                        <w:sz w:val="18"/>
                                        <w:szCs w:val="18"/>
                                      </w:rPr>
                                      <w:t>30m</w:t>
                                    </w:r>
                                    <w:r w:rsidRPr="00092582">
                                      <w:rPr>
                                        <w:rStyle w:val="Bold"/>
                                        <w:rFonts w:ascii="Arial" w:hAnsi="Arial" w:cs="Arial"/>
                                        <w:b w:val="0"/>
                                        <w:sz w:val="18"/>
                                        <w:szCs w:val="18"/>
                                      </w:rPr>
                                      <w:t>g/5ml</w:t>
                                    </w:r>
                                    <w:r w:rsidR="00F0103D">
                                      <w:rPr>
                                        <w:rStyle w:val="Bold"/>
                                        <w:rFonts w:ascii="Arial" w:hAnsi="Arial" w:cs="Arial"/>
                                        <w:b w:val="0"/>
                                        <w:sz w:val="18"/>
                                        <w:szCs w:val="18"/>
                                      </w:rPr>
                                      <w:t xml:space="preserve"> Oral Solution</w:t>
                                    </w:r>
                                  </w:p>
                                  <w:p w14:paraId="005D6277" w14:textId="77777777" w:rsidR="00B73F01" w:rsidRDefault="00B73F01" w:rsidP="009D5BAC">
                                    <w:pPr>
                                      <w:spacing w:before="0" w:line="240" w:lineRule="auto"/>
                                      <w:rPr>
                                        <w:rStyle w:val="Bold"/>
                                        <w:rFonts w:ascii="Arial" w:hAnsi="Arial" w:cs="Arial"/>
                                        <w:b w:val="0"/>
                                        <w:sz w:val="18"/>
                                        <w:szCs w:val="18"/>
                                      </w:rPr>
                                    </w:pPr>
                                  </w:p>
                                  <w:p w14:paraId="32FB8C47" w14:textId="19C6F2CD" w:rsidR="00382DD0" w:rsidRPr="00092582" w:rsidRDefault="00B73F01" w:rsidP="009D5BAC">
                                    <w:pPr>
                                      <w:spacing w:before="0" w:line="240" w:lineRule="auto"/>
                                      <w:rPr>
                                        <w:rStyle w:val="Bold"/>
                                        <w:rFonts w:ascii="Arial" w:hAnsi="Arial" w:cs="Arial"/>
                                        <w:b w:val="0"/>
                                        <w:sz w:val="18"/>
                                        <w:szCs w:val="18"/>
                                      </w:rPr>
                                    </w:pPr>
                                    <w:r>
                                      <w:rPr>
                                        <w:rStyle w:val="Bold"/>
                                        <w:rFonts w:ascii="Arial" w:hAnsi="Arial" w:cs="Arial"/>
                                        <w:b w:val="0"/>
                                        <w:sz w:val="18"/>
                                        <w:szCs w:val="18"/>
                                      </w:rPr>
                                      <w:t>*</w:t>
                                    </w:r>
                                    <w:r w:rsidR="009E7E6F" w:rsidRPr="002F0A99">
                                      <w:rPr>
                                        <w:rStyle w:val="Bold"/>
                                        <w:rFonts w:ascii="Arial" w:hAnsi="Arial" w:cs="Arial"/>
                                        <w:b w:val="0"/>
                                        <w:sz w:val="16"/>
                                        <w:szCs w:val="16"/>
                                      </w:rPr>
                                      <w:t xml:space="preserve">Please note alimemazine preparations are non –formulary in </w:t>
                                    </w:r>
                                    <w:proofErr w:type="spellStart"/>
                                    <w:r w:rsidR="009E7E6F" w:rsidRPr="002F0A99">
                                      <w:rPr>
                                        <w:rStyle w:val="Bold"/>
                                        <w:rFonts w:ascii="Arial" w:hAnsi="Arial" w:cs="Arial"/>
                                        <w:b w:val="0"/>
                                        <w:sz w:val="16"/>
                                        <w:szCs w:val="16"/>
                                      </w:rPr>
                                      <w:t>Soutampton</w:t>
                                    </w:r>
                                    <w:proofErr w:type="spellEnd"/>
                                    <w:r w:rsidR="009E7E6F" w:rsidRPr="002F0A99">
                                      <w:rPr>
                                        <w:rStyle w:val="Bold"/>
                                        <w:rFonts w:ascii="Arial" w:hAnsi="Arial" w:cs="Arial"/>
                                        <w:b w:val="0"/>
                                        <w:sz w:val="16"/>
                                        <w:szCs w:val="16"/>
                                      </w:rPr>
                                      <w:t xml:space="preserve"> area locality</w:t>
                                    </w:r>
                                    <w:r w:rsidR="002F0A99">
                                      <w:rPr>
                                        <w:rStyle w:val="Bold"/>
                                        <w:rFonts w:ascii="Arial" w:hAnsi="Arial" w:cs="Arial"/>
                                        <w:b w:val="0"/>
                                        <w:sz w:val="16"/>
                                        <w:szCs w:val="16"/>
                                      </w:rPr>
                                      <w:t>. T</w:t>
                                    </w:r>
                                    <w:r w:rsidR="009E7E6F" w:rsidRPr="002F0A99">
                                      <w:rPr>
                                        <w:rStyle w:val="Bold"/>
                                        <w:rFonts w:ascii="Arial" w:hAnsi="Arial" w:cs="Arial"/>
                                        <w:b w:val="0"/>
                                        <w:sz w:val="16"/>
                                        <w:szCs w:val="16"/>
                                      </w:rPr>
                                      <w:t xml:space="preserve">he switch only applies to patients </w:t>
                                    </w:r>
                                    <w:r w:rsidR="002F0A99">
                                      <w:rPr>
                                        <w:rStyle w:val="Bold"/>
                                        <w:rFonts w:ascii="Arial" w:hAnsi="Arial" w:cs="Arial"/>
                                        <w:b w:val="0"/>
                                        <w:sz w:val="16"/>
                                        <w:szCs w:val="16"/>
                                      </w:rPr>
                                      <w:t xml:space="preserve">who are </w:t>
                                    </w:r>
                                    <w:r w:rsidR="009E7E6F" w:rsidRPr="002F0A99">
                                      <w:rPr>
                                        <w:rStyle w:val="Bold"/>
                                        <w:rFonts w:ascii="Arial" w:hAnsi="Arial" w:cs="Arial"/>
                                        <w:b w:val="0"/>
                                        <w:sz w:val="16"/>
                                        <w:szCs w:val="16"/>
                                      </w:rPr>
                                      <w:t xml:space="preserve">unable to </w:t>
                                    </w:r>
                                    <w:r w:rsidR="002F0A99">
                                      <w:rPr>
                                        <w:rStyle w:val="Bold"/>
                                        <w:rFonts w:ascii="Arial" w:hAnsi="Arial" w:cs="Arial"/>
                                        <w:b w:val="0"/>
                                        <w:sz w:val="16"/>
                                        <w:szCs w:val="16"/>
                                      </w:rPr>
                                      <w:t xml:space="preserve">have these preparations </w:t>
                                    </w:r>
                                    <w:r w:rsidR="00092582" w:rsidRPr="002F0A99">
                                      <w:rPr>
                                        <w:rStyle w:val="Bold"/>
                                        <w:rFonts w:ascii="Arial" w:hAnsi="Arial" w:cs="Arial"/>
                                        <w:b w:val="0"/>
                                        <w:sz w:val="16"/>
                                        <w:szCs w:val="16"/>
                                      </w:rPr>
                                      <w:t>de</w:t>
                                    </w:r>
                                    <w:r w:rsidR="002F0A99">
                                      <w:rPr>
                                        <w:rStyle w:val="Bold"/>
                                        <w:rFonts w:ascii="Arial" w:hAnsi="Arial" w:cs="Arial"/>
                                        <w:b w:val="0"/>
                                        <w:sz w:val="16"/>
                                        <w:szCs w:val="16"/>
                                      </w:rPr>
                                      <w:t>-</w:t>
                                    </w:r>
                                    <w:r w:rsidR="00092582" w:rsidRPr="002F0A99">
                                      <w:rPr>
                                        <w:rStyle w:val="Bold"/>
                                        <w:rFonts w:ascii="Arial" w:hAnsi="Arial" w:cs="Arial"/>
                                        <w:b w:val="0"/>
                                        <w:sz w:val="16"/>
                                        <w:szCs w:val="16"/>
                                      </w:rPr>
                                      <w:t>prescribed</w:t>
                                    </w:r>
                                    <w:r w:rsidR="002F0A99">
                                      <w:rPr>
                                        <w:rStyle w:val="Bold"/>
                                        <w:rFonts w:ascii="Arial" w:hAnsi="Arial" w:cs="Arial"/>
                                        <w:b w:val="0"/>
                                        <w:sz w:val="16"/>
                                        <w:szCs w:val="16"/>
                                      </w:rPr>
                                      <w:t xml:space="preserve">. </w:t>
                                    </w:r>
                                    <w:r w:rsidR="00D112CE" w:rsidRPr="00092582">
                                      <w:rPr>
                                        <w:rStyle w:val="Bold"/>
                                        <w:rFonts w:ascii="Arial" w:hAnsi="Arial" w:cs="Arial"/>
                                        <w:b w:val="0"/>
                                        <w:sz w:val="18"/>
                                        <w:szCs w:val="18"/>
                                      </w:rPr>
                                      <w:tab/>
                                    </w:r>
                                    <w:r w:rsidR="00D112CE" w:rsidRPr="00092582">
                                      <w:rPr>
                                        <w:rStyle w:val="Bold"/>
                                        <w:rFonts w:ascii="Arial" w:hAnsi="Arial" w:cs="Arial"/>
                                        <w:b w:val="0"/>
                                        <w:sz w:val="18"/>
                                        <w:szCs w:val="18"/>
                                      </w:rPr>
                                      <w:tab/>
                                    </w:r>
                                  </w:p>
                                  <w:p w14:paraId="12EF6563" w14:textId="7F5FD31D" w:rsidR="00382DD0" w:rsidRPr="00092582" w:rsidRDefault="00382DD0"/>
                                </w:txbxContent>
                              </wps:txbx>
                              <wps:bodyPr rot="0" vert="horz" wrap="square" lIns="91440" tIns="45720" rIns="91440" bIns="45720" anchor="t" anchorCtr="0">
                                <a:noAutofit/>
                              </wps:bodyPr>
                            </wps:wsp>
                            <wps:wsp>
                              <wps:cNvPr id="12" name="Arrow: Right 12"/>
                              <wps:cNvSpPr/>
                              <wps:spPr>
                                <a:xfrm>
                                  <a:off x="1715984" y="203117"/>
                                  <a:ext cx="421539" cy="190420"/>
                                </a:xfrm>
                                <a:prstGeom prst="rightArrow">
                                  <a:avLst/>
                                </a:prstGeom>
                                <a:solidFill>
                                  <a:srgbClr val="00B0F0">
                                    <a:alpha val="39000"/>
                                  </a:srgb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Arrow: Right 15"/>
                              <wps:cNvSpPr/>
                              <wps:spPr>
                                <a:xfrm>
                                  <a:off x="1715984" y="500001"/>
                                  <a:ext cx="420815" cy="188768"/>
                                </a:xfrm>
                                <a:prstGeom prst="rightArrow">
                                  <a:avLst/>
                                </a:prstGeom>
                                <a:solidFill>
                                  <a:srgbClr val="12A9DE">
                                    <a:alpha val="56863"/>
                                  </a:srgb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Arrow: Right 17"/>
                              <wps:cNvSpPr/>
                              <wps:spPr>
                                <a:xfrm>
                                  <a:off x="2143496" y="820634"/>
                                  <a:ext cx="426753" cy="182245"/>
                                </a:xfrm>
                                <a:prstGeom prst="rightArrow">
                                  <a:avLst>
                                    <a:gd name="adj1" fmla="val 50000"/>
                                    <a:gd name="adj2" fmla="val 50000"/>
                                  </a:avLst>
                                </a:prstGeom>
                                <a:solidFill>
                                  <a:srgbClr val="00B0F0">
                                    <a:alpha val="49000"/>
                                  </a:srgb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Arrow: Right 13"/>
                              <wps:cNvSpPr/>
                              <wps:spPr>
                                <a:xfrm>
                                  <a:off x="2119746" y="1064078"/>
                                  <a:ext cx="450470" cy="184975"/>
                                </a:xfrm>
                                <a:prstGeom prst="rightArrow">
                                  <a:avLst/>
                                </a:prstGeom>
                                <a:solidFill>
                                  <a:srgbClr val="93E3FF"/>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group w14:anchorId="6C41F1D3" id="Group 18" o:spid="_x0000_s1028" style="position:absolute;margin-left:-5.65pt;margin-top:2.8pt;width:371.2pt;height:134.65pt;z-index:251667456" coordsize="47142,1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">
                      <v:shapetype id="_x0000_t202" coordsize="21600,21600" o:spt="202" path="m,l,21600r21600,l21600,xe">
                        <v:stroke joinstyle="miter"/>
                        <v:path gradientshapeok="t" o:connecttype="rect"/>
                      </v:shapetype>
                      <v:shape id="_x0000_s1029" type="#_x0000_t202" style="position:absolute;width:47142;height:17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" strokecolor="black [3215]">
                        <v:textbox>
                          <w:txbxContent>
                            <w:p w14:paraId="7FA4E52B" w14:textId="5BEF5110" w:rsidR="00294D6C" w:rsidRDefault="00382DD0" w:rsidP="005F40E3">
                              <w:pPr>
                                <w:spacing w:before="0" w:line="240" w:lineRule="auto"/>
                                <w:rPr>
                                  <w:rStyle w:val="Bold"/>
                                  <w:sz w:val="18"/>
                                  <w:szCs w:val="18"/>
                                </w:rPr>
                              </w:pPr>
                              <w:r w:rsidRPr="001D1399">
                                <w:rPr>
                                  <w:rStyle w:val="Bold"/>
                                  <w:sz w:val="18"/>
                                  <w:szCs w:val="18"/>
                                </w:rPr>
                                <w:t>New cost messages</w:t>
                              </w:r>
                              <w:r w:rsidR="003823A5">
                                <w:rPr>
                                  <w:rStyle w:val="Bold"/>
                                  <w:sz w:val="18"/>
                                  <w:szCs w:val="18"/>
                                </w:rPr>
                                <w:t>:</w:t>
                              </w:r>
                            </w:p>
                            <w:p w14:paraId="624BC37D" w14:textId="77777777" w:rsidR="00294D6C" w:rsidRPr="00D40F39" w:rsidRDefault="00294D6C" w:rsidP="005F40E3">
                              <w:pPr>
                                <w:spacing w:before="0" w:line="240" w:lineRule="auto"/>
                                <w:rPr>
                                  <w:b/>
                                  <w:sz w:val="6"/>
                                  <w:szCs w:val="6"/>
                                </w:rPr>
                              </w:pPr>
                            </w:p>
                            <w:p w14:paraId="4FA35957" w14:textId="0CE0EC71" w:rsidR="006C4805" w:rsidRPr="00F108DC" w:rsidRDefault="00F108DC" w:rsidP="00942758">
                              <w:pPr>
                                <w:spacing w:before="0" w:line="240" w:lineRule="auto"/>
                                <w:rPr>
                                  <w:rStyle w:val="Bold"/>
                                  <w:rFonts w:ascii="Arial" w:hAnsi="Arial" w:cs="Arial"/>
                                  <w:b w:val="0"/>
                                  <w:sz w:val="18"/>
                                  <w:szCs w:val="18"/>
                                </w:rPr>
                              </w:pPr>
                              <w:r>
                                <w:rPr>
                                  <w:rStyle w:val="Bold"/>
                                  <w:rFonts w:ascii="Arial" w:hAnsi="Arial" w:cs="Arial"/>
                                  <w:b w:val="0"/>
                                  <w:sz w:val="18"/>
                                  <w:szCs w:val="18"/>
                                </w:rPr>
                                <w:t>Efient® 5mg or 10mg tablets</w:t>
                              </w:r>
                              <w:r w:rsidR="00601C9F">
                                <w:rPr>
                                  <w:rStyle w:val="Bold"/>
                                  <w:rFonts w:ascii="Arial" w:hAnsi="Arial" w:cs="Arial"/>
                                  <w:b w:val="0"/>
                                  <w:sz w:val="18"/>
                                  <w:szCs w:val="18"/>
                                </w:rPr>
                                <w:tab/>
                              </w:r>
                              <w:r w:rsidR="00601C9F">
                                <w:rPr>
                                  <w:rStyle w:val="Bold"/>
                                  <w:rFonts w:ascii="Arial" w:hAnsi="Arial" w:cs="Arial"/>
                                  <w:b w:val="0"/>
                                  <w:sz w:val="18"/>
                                  <w:szCs w:val="18"/>
                                </w:rPr>
                                <w:tab/>
                              </w:r>
                              <w:r>
                                <w:rPr>
                                  <w:rStyle w:val="Bold"/>
                                  <w:rFonts w:ascii="Arial" w:hAnsi="Arial" w:cs="Arial"/>
                                  <w:b w:val="0"/>
                                  <w:sz w:val="18"/>
                                  <w:szCs w:val="18"/>
                                </w:rPr>
                                <w:t>Prasugrel 5mg or 10mg</w:t>
                              </w:r>
                            </w:p>
                            <w:p w14:paraId="38854AE7" w14:textId="77777777" w:rsidR="00942758" w:rsidRPr="00924C72" w:rsidRDefault="00942758" w:rsidP="009D5BAC">
                              <w:pPr>
                                <w:spacing w:before="0" w:line="240" w:lineRule="auto"/>
                                <w:rPr>
                                  <w:rStyle w:val="Bold"/>
                                  <w:rFonts w:ascii="Arial" w:hAnsi="Arial" w:cs="Arial"/>
                                  <w:b w:val="0"/>
                                  <w:sz w:val="4"/>
                                  <w:szCs w:val="4"/>
                                </w:rPr>
                              </w:pPr>
                            </w:p>
                            <w:p w14:paraId="73C3D107" w14:textId="77777777" w:rsidR="00924C72" w:rsidRDefault="007E54A9" w:rsidP="009D5BAC">
                              <w:pPr>
                                <w:spacing w:before="0" w:line="240" w:lineRule="auto"/>
                                <w:rPr>
                                  <w:rStyle w:val="Bold"/>
                                  <w:rFonts w:ascii="Arial" w:hAnsi="Arial" w:cs="Arial"/>
                                  <w:b w:val="0"/>
                                  <w:sz w:val="18"/>
                                  <w:szCs w:val="18"/>
                                </w:rPr>
                              </w:pPr>
                              <w:r>
                                <w:rPr>
                                  <w:rStyle w:val="Bold"/>
                                  <w:rFonts w:ascii="Arial" w:hAnsi="Arial" w:cs="Arial"/>
                                  <w:b w:val="0"/>
                                  <w:sz w:val="18"/>
                                  <w:szCs w:val="18"/>
                                </w:rPr>
                                <w:t xml:space="preserve"> </w:t>
                              </w:r>
                            </w:p>
                            <w:p w14:paraId="53C0D727" w14:textId="2BDB5F21" w:rsidR="006C4805" w:rsidRDefault="007E54A9" w:rsidP="009D5BAC">
                              <w:pPr>
                                <w:spacing w:before="0" w:line="240" w:lineRule="auto"/>
                                <w:rPr>
                                  <w:rStyle w:val="Bold"/>
                                  <w:rFonts w:ascii="Arial" w:hAnsi="Arial" w:cs="Arial"/>
                                  <w:b w:val="0"/>
                                  <w:sz w:val="18"/>
                                  <w:szCs w:val="18"/>
                                </w:rPr>
                              </w:pPr>
                              <w:r>
                                <w:rPr>
                                  <w:rStyle w:val="Bold"/>
                                  <w:rFonts w:ascii="Arial" w:hAnsi="Arial" w:cs="Arial"/>
                                  <w:b w:val="0"/>
                                  <w:sz w:val="18"/>
                                  <w:szCs w:val="18"/>
                                </w:rPr>
                                <w:t xml:space="preserve">Vagifem® vaginal tablets  </w:t>
                              </w:r>
                              <w:r w:rsidR="00576424">
                                <w:rPr>
                                  <w:rStyle w:val="Bold"/>
                                  <w:rFonts w:ascii="Arial" w:hAnsi="Arial" w:cs="Arial"/>
                                  <w:b w:val="0"/>
                                  <w:sz w:val="18"/>
                                  <w:szCs w:val="18"/>
                                </w:rPr>
                                <w:tab/>
                              </w:r>
                              <w:r w:rsidR="00576424">
                                <w:rPr>
                                  <w:rStyle w:val="Bold"/>
                                  <w:rFonts w:ascii="Arial" w:hAnsi="Arial" w:cs="Arial"/>
                                  <w:b w:val="0"/>
                                  <w:sz w:val="18"/>
                                  <w:szCs w:val="18"/>
                                </w:rPr>
                                <w:tab/>
                              </w:r>
                              <w:r w:rsidR="00924C72">
                                <w:rPr>
                                  <w:rStyle w:val="Bold"/>
                                  <w:rFonts w:ascii="Arial" w:hAnsi="Arial" w:cs="Arial"/>
                                  <w:b w:val="0"/>
                                  <w:sz w:val="18"/>
                                  <w:szCs w:val="18"/>
                                </w:rPr>
                                <w:tab/>
                              </w:r>
                              <w:r>
                                <w:rPr>
                                  <w:rStyle w:val="Bold"/>
                                  <w:rFonts w:ascii="Arial" w:hAnsi="Arial" w:cs="Arial"/>
                                  <w:b w:val="0"/>
                                  <w:sz w:val="18"/>
                                  <w:szCs w:val="18"/>
                                </w:rPr>
                                <w:t>Vagirux® vaginal tablets</w:t>
                              </w:r>
                            </w:p>
                            <w:p w14:paraId="316BF84D" w14:textId="77777777" w:rsidR="007E54A9" w:rsidRPr="00924C72" w:rsidRDefault="007E54A9" w:rsidP="009D5BAC">
                              <w:pPr>
                                <w:spacing w:before="0" w:line="240" w:lineRule="auto"/>
                                <w:rPr>
                                  <w:rStyle w:val="Bold"/>
                                  <w:rFonts w:ascii="Arial" w:hAnsi="Arial" w:cs="Arial"/>
                                  <w:b w:val="0"/>
                                  <w:sz w:val="24"/>
                                  <w:szCs w:val="24"/>
                                </w:rPr>
                              </w:pPr>
                            </w:p>
                            <w:p w14:paraId="53B9C856" w14:textId="7B8ED9E0" w:rsidR="009E7E6F" w:rsidRPr="00092582" w:rsidRDefault="007E54A9" w:rsidP="009D5BAC">
                              <w:pPr>
                                <w:spacing w:before="0" w:line="240" w:lineRule="auto"/>
                                <w:rPr>
                                  <w:rStyle w:val="Bold"/>
                                  <w:rFonts w:ascii="Arial" w:hAnsi="Arial" w:cs="Arial"/>
                                  <w:b w:val="0"/>
                                  <w:sz w:val="18"/>
                                  <w:szCs w:val="18"/>
                                </w:rPr>
                              </w:pPr>
                              <w:r w:rsidRPr="00092582">
                                <w:rPr>
                                  <w:rStyle w:val="Bold"/>
                                  <w:rFonts w:ascii="Arial" w:hAnsi="Arial" w:cs="Arial"/>
                                  <w:b w:val="0"/>
                                  <w:sz w:val="18"/>
                                  <w:szCs w:val="18"/>
                                </w:rPr>
                                <w:t xml:space="preserve">Alimemazine </w:t>
                              </w:r>
                              <w:r w:rsidR="009E7E6F" w:rsidRPr="00092582">
                                <w:rPr>
                                  <w:rStyle w:val="Bold"/>
                                  <w:rFonts w:ascii="Arial" w:hAnsi="Arial" w:cs="Arial"/>
                                  <w:b w:val="0"/>
                                  <w:sz w:val="18"/>
                                  <w:szCs w:val="18"/>
                                </w:rPr>
                                <w:t xml:space="preserve">7.5mg/5ml </w:t>
                              </w:r>
                              <w:r w:rsidR="00F0103D">
                                <w:rPr>
                                  <w:rStyle w:val="Bold"/>
                                  <w:rFonts w:ascii="Arial" w:hAnsi="Arial" w:cs="Arial"/>
                                  <w:b w:val="0"/>
                                  <w:sz w:val="18"/>
                                  <w:szCs w:val="18"/>
                                </w:rPr>
                                <w:t xml:space="preserve">Oral Solution </w:t>
                              </w:r>
                              <w:r w:rsidR="00F0103D">
                                <w:rPr>
                                  <w:rStyle w:val="Bold"/>
                                  <w:rFonts w:ascii="Arial" w:hAnsi="Arial" w:cs="Arial"/>
                                  <w:b w:val="0"/>
                                  <w:sz w:val="18"/>
                                  <w:szCs w:val="18"/>
                                </w:rPr>
                                <w:tab/>
                              </w:r>
                              <w:r w:rsidR="002F0A99">
                                <w:rPr>
                                  <w:rStyle w:val="Bold"/>
                                  <w:rFonts w:ascii="Arial" w:hAnsi="Arial" w:cs="Arial"/>
                                  <w:b w:val="0"/>
                                  <w:sz w:val="18"/>
                                  <w:szCs w:val="18"/>
                                </w:rPr>
                                <w:t xml:space="preserve">        </w:t>
                              </w:r>
                              <w:r w:rsidR="009E7E6F" w:rsidRPr="00092582">
                                <w:rPr>
                                  <w:rStyle w:val="Bold"/>
                                  <w:rFonts w:ascii="Arial" w:hAnsi="Arial" w:cs="Arial"/>
                                  <w:b w:val="0"/>
                                  <w:sz w:val="18"/>
                                  <w:szCs w:val="18"/>
                                </w:rPr>
                                <w:t xml:space="preserve">Alfresed® 7.5mg/5ml </w:t>
                              </w:r>
                              <w:r w:rsidR="00F0103D">
                                <w:rPr>
                                  <w:rStyle w:val="Bold"/>
                                  <w:rFonts w:ascii="Arial" w:hAnsi="Arial" w:cs="Arial"/>
                                  <w:b w:val="0"/>
                                  <w:sz w:val="18"/>
                                  <w:szCs w:val="18"/>
                                </w:rPr>
                                <w:t>Oral Solution</w:t>
                              </w:r>
                            </w:p>
                            <w:p w14:paraId="75CB764D" w14:textId="2734FA86" w:rsidR="00924C72" w:rsidRDefault="00924C72" w:rsidP="009D5BAC">
                              <w:pPr>
                                <w:spacing w:before="0" w:line="240" w:lineRule="auto"/>
                                <w:rPr>
                                  <w:rStyle w:val="Bold"/>
                                  <w:rFonts w:ascii="Arial" w:hAnsi="Arial" w:cs="Arial"/>
                                  <w:b w:val="0"/>
                                  <w:sz w:val="18"/>
                                  <w:szCs w:val="18"/>
                                </w:rPr>
                              </w:pPr>
                            </w:p>
                            <w:p w14:paraId="367BB4AF" w14:textId="104F1270" w:rsidR="002F0A99" w:rsidRDefault="002F0A99" w:rsidP="009D5BAC">
                              <w:pPr>
                                <w:spacing w:before="0" w:line="240" w:lineRule="auto"/>
                                <w:rPr>
                                  <w:rStyle w:val="Bold"/>
                                  <w:rFonts w:ascii="Arial" w:hAnsi="Arial" w:cs="Arial"/>
                                  <w:b w:val="0"/>
                                  <w:sz w:val="18"/>
                                  <w:szCs w:val="18"/>
                                </w:rPr>
                              </w:pPr>
                              <w:r w:rsidRPr="00092582">
                                <w:rPr>
                                  <w:rStyle w:val="Bold"/>
                                  <w:rFonts w:ascii="Arial" w:hAnsi="Arial" w:cs="Arial"/>
                                  <w:b w:val="0"/>
                                  <w:sz w:val="18"/>
                                  <w:szCs w:val="18"/>
                                </w:rPr>
                                <w:t>Alimemazine 30mg/5ml</w:t>
                              </w:r>
                              <w:r>
                                <w:rPr>
                                  <w:rStyle w:val="Bold"/>
                                  <w:rFonts w:ascii="Arial" w:hAnsi="Arial" w:cs="Arial"/>
                                  <w:b w:val="0"/>
                                  <w:sz w:val="18"/>
                                  <w:szCs w:val="18"/>
                                </w:rPr>
                                <w:t xml:space="preserve"> </w:t>
                              </w:r>
                              <w:r w:rsidR="00F0103D">
                                <w:rPr>
                                  <w:rStyle w:val="Bold"/>
                                  <w:rFonts w:ascii="Arial" w:hAnsi="Arial" w:cs="Arial"/>
                                  <w:b w:val="0"/>
                                  <w:sz w:val="18"/>
                                  <w:szCs w:val="18"/>
                                </w:rPr>
                                <w:t>Oral Solution</w:t>
                              </w:r>
                              <w:r w:rsidRPr="002F0A99">
                                <w:rPr>
                                  <w:rFonts w:ascii="Arial" w:hAnsi="Arial" w:cs="Arial"/>
                                  <w:sz w:val="18"/>
                                  <w:szCs w:val="18"/>
                                </w:rPr>
                                <w:t xml:space="preserve"> </w:t>
                              </w:r>
                              <w:r>
                                <w:rPr>
                                  <w:rFonts w:ascii="Arial" w:hAnsi="Arial" w:cs="Arial"/>
                                  <w:sz w:val="18"/>
                                  <w:szCs w:val="18"/>
                                </w:rPr>
                                <w:t xml:space="preserve">                 </w:t>
                              </w:r>
                              <w:r w:rsidR="00F0103D">
                                <w:rPr>
                                  <w:rFonts w:ascii="Arial" w:hAnsi="Arial" w:cs="Arial"/>
                                  <w:sz w:val="18"/>
                                  <w:szCs w:val="18"/>
                                </w:rPr>
                                <w:t xml:space="preserve">   </w:t>
                              </w:r>
                              <w:r w:rsidRPr="00092582">
                                <w:rPr>
                                  <w:rStyle w:val="Bold"/>
                                  <w:rFonts w:ascii="Arial" w:hAnsi="Arial" w:cs="Arial"/>
                                  <w:b w:val="0"/>
                                  <w:sz w:val="18"/>
                                  <w:szCs w:val="18"/>
                                </w:rPr>
                                <w:t xml:space="preserve">Alfresed® </w:t>
                              </w:r>
                              <w:r>
                                <w:rPr>
                                  <w:rStyle w:val="Bold"/>
                                  <w:rFonts w:ascii="Arial" w:hAnsi="Arial" w:cs="Arial"/>
                                  <w:b w:val="0"/>
                                  <w:sz w:val="18"/>
                                  <w:szCs w:val="18"/>
                                </w:rPr>
                                <w:t>30m</w:t>
                              </w:r>
                              <w:r w:rsidRPr="00092582">
                                <w:rPr>
                                  <w:rStyle w:val="Bold"/>
                                  <w:rFonts w:ascii="Arial" w:hAnsi="Arial" w:cs="Arial"/>
                                  <w:b w:val="0"/>
                                  <w:sz w:val="18"/>
                                  <w:szCs w:val="18"/>
                                </w:rPr>
                                <w:t>g/5ml</w:t>
                              </w:r>
                              <w:r w:rsidR="00F0103D">
                                <w:rPr>
                                  <w:rStyle w:val="Bold"/>
                                  <w:rFonts w:ascii="Arial" w:hAnsi="Arial" w:cs="Arial"/>
                                  <w:b w:val="0"/>
                                  <w:sz w:val="18"/>
                                  <w:szCs w:val="18"/>
                                </w:rPr>
                                <w:t xml:space="preserve"> Oral Solution</w:t>
                              </w:r>
                            </w:p>
                            <w:p w14:paraId="005D6277" w14:textId="77777777" w:rsidR="00B73F01" w:rsidRDefault="00B73F01" w:rsidP="009D5BAC">
                              <w:pPr>
                                <w:spacing w:before="0" w:line="240" w:lineRule="auto"/>
                                <w:rPr>
                                  <w:rStyle w:val="Bold"/>
                                  <w:rFonts w:ascii="Arial" w:hAnsi="Arial" w:cs="Arial"/>
                                  <w:b w:val="0"/>
                                  <w:sz w:val="18"/>
                                  <w:szCs w:val="18"/>
                                </w:rPr>
                              </w:pPr>
                            </w:p>
                            <w:p w14:paraId="32FB8C47" w14:textId="19C6F2CD" w:rsidR="00382DD0" w:rsidRPr="00092582" w:rsidRDefault="00B73F01" w:rsidP="009D5BAC">
                              <w:pPr>
                                <w:spacing w:before="0" w:line="240" w:lineRule="auto"/>
                                <w:rPr>
                                  <w:rStyle w:val="Bold"/>
                                  <w:rFonts w:ascii="Arial" w:hAnsi="Arial" w:cs="Arial"/>
                                  <w:b w:val="0"/>
                                  <w:sz w:val="18"/>
                                  <w:szCs w:val="18"/>
                                </w:rPr>
                              </w:pPr>
                              <w:r>
                                <w:rPr>
                                  <w:rStyle w:val="Bold"/>
                                  <w:rFonts w:ascii="Arial" w:hAnsi="Arial" w:cs="Arial"/>
                                  <w:b w:val="0"/>
                                  <w:sz w:val="18"/>
                                  <w:szCs w:val="18"/>
                                </w:rPr>
                                <w:t>*</w:t>
                              </w:r>
                              <w:r w:rsidR="009E7E6F" w:rsidRPr="002F0A99">
                                <w:rPr>
                                  <w:rStyle w:val="Bold"/>
                                  <w:rFonts w:ascii="Arial" w:hAnsi="Arial" w:cs="Arial"/>
                                  <w:b w:val="0"/>
                                  <w:sz w:val="16"/>
                                  <w:szCs w:val="16"/>
                                </w:rPr>
                                <w:t>Please note alimemazine preparations are non –formulary in Soutampton area locality</w:t>
                              </w:r>
                              <w:r w:rsidR="002F0A99">
                                <w:rPr>
                                  <w:rStyle w:val="Bold"/>
                                  <w:rFonts w:ascii="Arial" w:hAnsi="Arial" w:cs="Arial"/>
                                  <w:b w:val="0"/>
                                  <w:sz w:val="16"/>
                                  <w:szCs w:val="16"/>
                                </w:rPr>
                                <w:t>. T</w:t>
                              </w:r>
                              <w:r w:rsidR="009E7E6F" w:rsidRPr="002F0A99">
                                <w:rPr>
                                  <w:rStyle w:val="Bold"/>
                                  <w:rFonts w:ascii="Arial" w:hAnsi="Arial" w:cs="Arial"/>
                                  <w:b w:val="0"/>
                                  <w:sz w:val="16"/>
                                  <w:szCs w:val="16"/>
                                </w:rPr>
                                <w:t xml:space="preserve">he switch only applies to patients </w:t>
                              </w:r>
                              <w:r w:rsidR="002F0A99">
                                <w:rPr>
                                  <w:rStyle w:val="Bold"/>
                                  <w:rFonts w:ascii="Arial" w:hAnsi="Arial" w:cs="Arial"/>
                                  <w:b w:val="0"/>
                                  <w:sz w:val="16"/>
                                  <w:szCs w:val="16"/>
                                </w:rPr>
                                <w:t xml:space="preserve">who are </w:t>
                              </w:r>
                              <w:r w:rsidR="009E7E6F" w:rsidRPr="002F0A99">
                                <w:rPr>
                                  <w:rStyle w:val="Bold"/>
                                  <w:rFonts w:ascii="Arial" w:hAnsi="Arial" w:cs="Arial"/>
                                  <w:b w:val="0"/>
                                  <w:sz w:val="16"/>
                                  <w:szCs w:val="16"/>
                                </w:rPr>
                                <w:t xml:space="preserve">unable to </w:t>
                              </w:r>
                              <w:r w:rsidR="002F0A99">
                                <w:rPr>
                                  <w:rStyle w:val="Bold"/>
                                  <w:rFonts w:ascii="Arial" w:hAnsi="Arial" w:cs="Arial"/>
                                  <w:b w:val="0"/>
                                  <w:sz w:val="16"/>
                                  <w:szCs w:val="16"/>
                                </w:rPr>
                                <w:t xml:space="preserve">have these preparations </w:t>
                              </w:r>
                              <w:r w:rsidR="00092582" w:rsidRPr="002F0A99">
                                <w:rPr>
                                  <w:rStyle w:val="Bold"/>
                                  <w:rFonts w:ascii="Arial" w:hAnsi="Arial" w:cs="Arial"/>
                                  <w:b w:val="0"/>
                                  <w:sz w:val="16"/>
                                  <w:szCs w:val="16"/>
                                </w:rPr>
                                <w:t>de</w:t>
                              </w:r>
                              <w:r w:rsidR="002F0A99">
                                <w:rPr>
                                  <w:rStyle w:val="Bold"/>
                                  <w:rFonts w:ascii="Arial" w:hAnsi="Arial" w:cs="Arial"/>
                                  <w:b w:val="0"/>
                                  <w:sz w:val="16"/>
                                  <w:szCs w:val="16"/>
                                </w:rPr>
                                <w:t>-</w:t>
                              </w:r>
                              <w:r w:rsidR="00092582" w:rsidRPr="002F0A99">
                                <w:rPr>
                                  <w:rStyle w:val="Bold"/>
                                  <w:rFonts w:ascii="Arial" w:hAnsi="Arial" w:cs="Arial"/>
                                  <w:b w:val="0"/>
                                  <w:sz w:val="16"/>
                                  <w:szCs w:val="16"/>
                                </w:rPr>
                                <w:t>prescribed</w:t>
                              </w:r>
                              <w:r w:rsidR="002F0A99">
                                <w:rPr>
                                  <w:rStyle w:val="Bold"/>
                                  <w:rFonts w:ascii="Arial" w:hAnsi="Arial" w:cs="Arial"/>
                                  <w:b w:val="0"/>
                                  <w:sz w:val="16"/>
                                  <w:szCs w:val="16"/>
                                </w:rPr>
                                <w:t xml:space="preserve">. </w:t>
                              </w:r>
                              <w:r w:rsidR="00D112CE" w:rsidRPr="00092582">
                                <w:rPr>
                                  <w:rStyle w:val="Bold"/>
                                  <w:rFonts w:ascii="Arial" w:hAnsi="Arial" w:cs="Arial"/>
                                  <w:b w:val="0"/>
                                  <w:sz w:val="18"/>
                                  <w:szCs w:val="18"/>
                                </w:rPr>
                                <w:tab/>
                              </w:r>
                              <w:r w:rsidR="00D112CE" w:rsidRPr="00092582">
                                <w:rPr>
                                  <w:rStyle w:val="Bold"/>
                                  <w:rFonts w:ascii="Arial" w:hAnsi="Arial" w:cs="Arial"/>
                                  <w:b w:val="0"/>
                                  <w:sz w:val="18"/>
                                  <w:szCs w:val="18"/>
                                </w:rPr>
                                <w:tab/>
                              </w:r>
                            </w:p>
                            <w:p w14:paraId="12EF6563" w14:textId="7F5FD31D" w:rsidR="00382DD0" w:rsidRPr="00092582" w:rsidRDefault="00382DD0"/>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2" o:spid="_x0000_s1030" type="#_x0000_t13" style="position:absolute;left:17159;top:2031;width:4216;height:1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" adj="16721" fillcolor="#00b0f0" strokecolor="#0070c0" strokeweight="1pt">
                        <v:fill opacity="25443f"/>
                      </v:shape>
                      <v:shape id="Arrow: Right 15" o:spid="_x0000_s1031" type="#_x0000_t13" style="position:absolute;left:17159;top:5000;width:4208;height:1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" adj="16755" fillcolor="#12a9de" strokecolor="#0070c0" strokeweight="1pt">
                        <v:fill opacity="37265f"/>
                      </v:shape>
                      <v:shape id="Arrow: Right 17" o:spid="_x0000_s1032" type="#_x0000_t13" style="position:absolute;left:21434;top:8206;width:4268;height:1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" adj="16988" fillcolor="#00b0f0" strokecolor="#0070c0" strokeweight="1pt">
                        <v:fill opacity="32125f"/>
                      </v:shape>
                      <v:shape id="Arrow: Right 13" o:spid="_x0000_s1033" type="#_x0000_t13" style="position:absolute;left:21197;top:10640;width:4505;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" adj="17165" fillcolor="#93e3ff" strokecolor="#0070c0" strokeweight="1pt"/>
                    </v:group>
                  </w:pict>
                </mc:Fallback>
              </mc:AlternateContent>
            </w:r>
            <w:r w:rsidR="0083744B" w:rsidRPr="0081509E">
              <w:rPr>
                <w:b/>
                <w:noProof/>
                <w:lang w:val="en-GB" w:eastAsia="en-GB"/>
              </w:rPr>
              <w:t xml:space="preserve"> </w:t>
            </w:r>
            <w:r w:rsidR="003823A5" w:rsidRPr="0081509E">
              <w:rPr>
                <w:b/>
                <w:noProof/>
                <w:lang w:val="en-GB" w:eastAsia="en-GB"/>
              </w:rPr>
              <w:drawing>
                <wp:inline distT="0" distB="0" distL="0" distR="0" wp14:anchorId="5706D360" wp14:editId="21FB8204">
                  <wp:extent cx="1751610" cy="2024743"/>
                  <wp:effectExtent l="0" t="0" r="134620" b="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c>
        <w:tc>
          <w:tcPr>
            <w:tcW w:w="646" w:type="dxa"/>
            <w:gridSpan w:val="2"/>
            <w:tcBorders>
              <w:top w:val="single" w:sz="18" w:space="0" w:color="auto"/>
            </w:tcBorders>
          </w:tcPr>
          <w:p w14:paraId="515E09A7" w14:textId="733EA3FE" w:rsidR="00624FC0" w:rsidRPr="0081509E" w:rsidRDefault="00624FC0" w:rsidP="00624FC0">
            <w:pPr>
              <w:rPr>
                <w:b/>
              </w:rPr>
            </w:pPr>
          </w:p>
        </w:tc>
        <w:tc>
          <w:tcPr>
            <w:tcW w:w="3286" w:type="dxa"/>
            <w:tcBorders>
              <w:top w:val="single" w:sz="18" w:space="0" w:color="auto"/>
            </w:tcBorders>
            <w:shd w:val="clear" w:color="auto" w:fill="FFCC00"/>
            <w:tcMar>
              <w:left w:w="173" w:type="dxa"/>
              <w:right w:w="173" w:type="dxa"/>
            </w:tcMar>
          </w:tcPr>
          <w:p w14:paraId="1FA52655" w14:textId="41FD63F3" w:rsidR="00147234" w:rsidRPr="0081509E" w:rsidRDefault="00680E79" w:rsidP="00064D39">
            <w:pPr>
              <w:pStyle w:val="Heading2"/>
              <w:rPr>
                <w:sz w:val="32"/>
                <w:szCs w:val="28"/>
              </w:rPr>
            </w:pPr>
            <w:r w:rsidRPr="0081509E">
              <w:rPr>
                <w:sz w:val="32"/>
                <w:szCs w:val="28"/>
              </w:rPr>
              <w:t>Upcoming events</w:t>
            </w:r>
          </w:p>
          <w:p w14:paraId="086D27D0" w14:textId="4D9D732F" w:rsidR="00673181" w:rsidRPr="0081509E" w:rsidRDefault="00673181" w:rsidP="00EA26F1">
            <w:pPr>
              <w:pStyle w:val="Byline"/>
              <w:rPr>
                <w:b/>
                <w:bCs/>
                <w:sz w:val="18"/>
                <w:szCs w:val="20"/>
              </w:rPr>
            </w:pPr>
            <w:r w:rsidRPr="0081509E">
              <w:rPr>
                <w:b/>
                <w:sz w:val="16"/>
                <w:szCs w:val="18"/>
              </w:rPr>
              <w:t>F</w:t>
            </w:r>
            <w:r w:rsidR="00B3096A" w:rsidRPr="0081509E">
              <w:rPr>
                <w:b/>
                <w:sz w:val="16"/>
                <w:szCs w:val="18"/>
              </w:rPr>
              <w:t xml:space="preserve">DB OptimiseRx </w:t>
            </w:r>
            <w:r w:rsidR="001E6842" w:rsidRPr="0081509E">
              <w:rPr>
                <w:b/>
                <w:sz w:val="16"/>
                <w:szCs w:val="18"/>
              </w:rPr>
              <w:t>2021</w:t>
            </w:r>
            <w:r w:rsidR="00B3096A" w:rsidRPr="0081509E">
              <w:rPr>
                <w:b/>
                <w:sz w:val="16"/>
                <w:szCs w:val="18"/>
              </w:rPr>
              <w:t xml:space="preserve">Webinar </w:t>
            </w:r>
            <w:r w:rsidRPr="0081509E">
              <w:rPr>
                <w:b/>
                <w:sz w:val="16"/>
                <w:szCs w:val="18"/>
              </w:rPr>
              <w:t xml:space="preserve">:  </w:t>
            </w:r>
            <w:r w:rsidR="001E6842" w:rsidRPr="0081509E">
              <w:rPr>
                <w:b/>
                <w:sz w:val="16"/>
                <w:szCs w:val="18"/>
              </w:rPr>
              <w:t xml:space="preserve">    </w:t>
            </w:r>
            <w:r w:rsidR="00BE5455">
              <w:rPr>
                <w:b/>
                <w:bCs/>
                <w:sz w:val="18"/>
                <w:szCs w:val="20"/>
              </w:rPr>
              <w:t>Backstage with our OptimiseRx Clinical Content Team</w:t>
            </w:r>
          </w:p>
          <w:p w14:paraId="15C1BF9C" w14:textId="3EC9E8DF" w:rsidR="00CD6202" w:rsidRPr="00F0103D" w:rsidRDefault="00CD6202" w:rsidP="00CD6202">
            <w:pPr>
              <w:pStyle w:val="Byline"/>
              <w:rPr>
                <w:bCs/>
                <w:noProof/>
                <w:color w:val="auto"/>
                <w:sz w:val="16"/>
                <w:szCs w:val="18"/>
                <w:lang w:val="en-GB" w:eastAsia="en-GB"/>
              </w:rPr>
            </w:pPr>
            <w:r w:rsidRPr="00F0103D">
              <w:rPr>
                <w:bCs/>
                <w:noProof/>
                <w:color w:val="auto"/>
                <w:sz w:val="16"/>
                <w:szCs w:val="18"/>
                <w:lang w:val="en-GB" w:eastAsia="en-GB"/>
              </w:rPr>
              <w:t>Learn about the in-house OptimiseRx clinical content team</w:t>
            </w:r>
          </w:p>
          <w:p w14:paraId="44E083BC" w14:textId="77777777" w:rsidR="00CD6202" w:rsidRPr="00F0103D" w:rsidRDefault="00CD6202" w:rsidP="00CD6202">
            <w:pPr>
              <w:pStyle w:val="Byline"/>
              <w:ind w:left="-27"/>
              <w:rPr>
                <w:bCs/>
                <w:noProof/>
                <w:color w:val="auto"/>
                <w:sz w:val="16"/>
                <w:szCs w:val="18"/>
                <w:lang w:val="en-GB" w:eastAsia="en-GB"/>
              </w:rPr>
            </w:pPr>
            <w:r w:rsidRPr="00F0103D">
              <w:rPr>
                <w:bCs/>
                <w:noProof/>
                <w:color w:val="auto"/>
                <w:sz w:val="16"/>
                <w:szCs w:val="18"/>
                <w:lang w:val="en-GB" w:eastAsia="en-GB"/>
              </w:rPr>
              <w:t>Discover how our FDB clinical content experts build local and national content for OptimiseRx</w:t>
            </w:r>
          </w:p>
          <w:p w14:paraId="742AA8BF" w14:textId="77777777" w:rsidR="00CD6202" w:rsidRPr="00F0103D" w:rsidRDefault="00CD6202" w:rsidP="00CD6202">
            <w:pPr>
              <w:pStyle w:val="Byline"/>
              <w:ind w:left="-27"/>
              <w:rPr>
                <w:bCs/>
                <w:noProof/>
                <w:color w:val="auto"/>
                <w:lang w:val="en-GB" w:eastAsia="en-GB"/>
              </w:rPr>
            </w:pPr>
            <w:r w:rsidRPr="00F0103D">
              <w:rPr>
                <w:bCs/>
                <w:noProof/>
                <w:color w:val="auto"/>
                <w:sz w:val="16"/>
                <w:szCs w:val="18"/>
                <w:lang w:val="en-GB" w:eastAsia="en-GB"/>
              </w:rPr>
              <w:t>Understand the depth behind the logic of OptimiseRx messages and how our clinical content team endeavour to make them concise and specific to each clinical scenario</w:t>
            </w:r>
          </w:p>
          <w:p w14:paraId="44D55B0C" w14:textId="39FBF6CA" w:rsidR="00F108DC" w:rsidRPr="00F0103D" w:rsidRDefault="00E61EB6" w:rsidP="00EA26F1">
            <w:pPr>
              <w:pStyle w:val="Byline"/>
              <w:rPr>
                <w:b/>
                <w:noProof/>
                <w:color w:val="auto"/>
                <w:lang w:val="en-GB" w:eastAsia="en-GB"/>
              </w:rPr>
            </w:pPr>
            <w:r w:rsidRPr="00F0103D">
              <w:rPr>
                <w:b/>
                <w:noProof/>
                <w:color w:val="auto"/>
                <w:sz w:val="16"/>
                <w:szCs w:val="18"/>
                <w:lang w:val="en-GB" w:eastAsia="en-GB"/>
              </w:rPr>
              <w:t xml:space="preserve">Thurs </w:t>
            </w:r>
            <w:r w:rsidR="00927742" w:rsidRPr="00F0103D">
              <w:rPr>
                <w:b/>
                <w:noProof/>
                <w:color w:val="auto"/>
                <w:sz w:val="16"/>
                <w:szCs w:val="18"/>
                <w:lang w:val="en-GB" w:eastAsia="en-GB"/>
              </w:rPr>
              <w:t>8</w:t>
            </w:r>
            <w:r w:rsidR="00927742" w:rsidRPr="00F0103D">
              <w:rPr>
                <w:b/>
                <w:noProof/>
                <w:color w:val="auto"/>
                <w:sz w:val="16"/>
                <w:szCs w:val="18"/>
                <w:vertAlign w:val="superscript"/>
                <w:lang w:val="en-GB" w:eastAsia="en-GB"/>
              </w:rPr>
              <w:t>th</w:t>
            </w:r>
            <w:r w:rsidR="00927742" w:rsidRPr="00F0103D">
              <w:rPr>
                <w:b/>
                <w:noProof/>
                <w:color w:val="auto"/>
                <w:sz w:val="16"/>
                <w:szCs w:val="18"/>
                <w:lang w:val="en-GB" w:eastAsia="en-GB"/>
              </w:rPr>
              <w:t xml:space="preserve"> July 2021 </w:t>
            </w:r>
            <w:r w:rsidR="00927742" w:rsidRPr="00F0103D">
              <w:rPr>
                <w:bCs/>
                <w:noProof/>
                <w:color w:val="auto"/>
                <w:sz w:val="18"/>
                <w:szCs w:val="20"/>
                <w:lang w:val="en-GB" w:eastAsia="en-GB"/>
              </w:rPr>
              <w:t>12:30-13:15</w:t>
            </w:r>
          </w:p>
          <w:p w14:paraId="02A0C573" w14:textId="3446B6E2" w:rsidR="00927742" w:rsidRPr="00F0103D" w:rsidRDefault="00927742" w:rsidP="00927742">
            <w:pPr>
              <w:pStyle w:val="Byline"/>
              <w:rPr>
                <w:b/>
                <w:noProof/>
                <w:color w:val="auto"/>
                <w:lang w:val="en-GB" w:eastAsia="en-GB"/>
              </w:rPr>
            </w:pPr>
            <w:r w:rsidRPr="00F0103D">
              <w:rPr>
                <w:b/>
                <w:noProof/>
                <w:color w:val="auto"/>
                <w:sz w:val="16"/>
                <w:szCs w:val="18"/>
                <w:lang w:val="en-GB" w:eastAsia="en-GB"/>
              </w:rPr>
              <w:t>Tues 13</w:t>
            </w:r>
            <w:r w:rsidRPr="00F0103D">
              <w:rPr>
                <w:b/>
                <w:noProof/>
                <w:color w:val="auto"/>
                <w:sz w:val="16"/>
                <w:szCs w:val="18"/>
                <w:vertAlign w:val="superscript"/>
                <w:lang w:val="en-GB" w:eastAsia="en-GB"/>
              </w:rPr>
              <w:t>h</w:t>
            </w:r>
            <w:r w:rsidRPr="00F0103D">
              <w:rPr>
                <w:b/>
                <w:noProof/>
                <w:color w:val="auto"/>
                <w:sz w:val="16"/>
                <w:szCs w:val="18"/>
                <w:lang w:val="en-GB" w:eastAsia="en-GB"/>
              </w:rPr>
              <w:t xml:space="preserve"> July 2021 </w:t>
            </w:r>
            <w:r w:rsidRPr="00F0103D">
              <w:rPr>
                <w:bCs/>
                <w:noProof/>
                <w:color w:val="auto"/>
                <w:sz w:val="18"/>
                <w:szCs w:val="20"/>
                <w:lang w:val="en-GB" w:eastAsia="en-GB"/>
              </w:rPr>
              <w:t>12:45-13:30</w:t>
            </w:r>
          </w:p>
          <w:p w14:paraId="790E488A" w14:textId="07A438E6" w:rsidR="00927742" w:rsidRPr="00F0103D" w:rsidRDefault="00927742" w:rsidP="00927742">
            <w:pPr>
              <w:pStyle w:val="Byline"/>
              <w:rPr>
                <w:b/>
                <w:noProof/>
                <w:color w:val="auto"/>
                <w:lang w:val="en-GB" w:eastAsia="en-GB"/>
              </w:rPr>
            </w:pPr>
            <w:r w:rsidRPr="00F0103D">
              <w:rPr>
                <w:b/>
                <w:noProof/>
                <w:color w:val="auto"/>
                <w:sz w:val="16"/>
                <w:szCs w:val="18"/>
                <w:lang w:val="en-GB" w:eastAsia="en-GB"/>
              </w:rPr>
              <w:t>Thurs 21</w:t>
            </w:r>
            <w:r w:rsidRPr="00F0103D">
              <w:rPr>
                <w:b/>
                <w:noProof/>
                <w:color w:val="auto"/>
                <w:sz w:val="16"/>
                <w:szCs w:val="18"/>
                <w:vertAlign w:val="superscript"/>
                <w:lang w:val="en-GB" w:eastAsia="en-GB"/>
              </w:rPr>
              <w:t>st</w:t>
            </w:r>
            <w:r w:rsidRPr="00F0103D">
              <w:rPr>
                <w:b/>
                <w:noProof/>
                <w:color w:val="auto"/>
                <w:sz w:val="16"/>
                <w:szCs w:val="18"/>
                <w:lang w:val="en-GB" w:eastAsia="en-GB"/>
              </w:rPr>
              <w:t xml:space="preserve"> July 2021 </w:t>
            </w:r>
            <w:r w:rsidRPr="00F0103D">
              <w:rPr>
                <w:bCs/>
                <w:noProof/>
                <w:color w:val="auto"/>
                <w:sz w:val="18"/>
                <w:szCs w:val="20"/>
                <w:lang w:val="en-GB" w:eastAsia="en-GB"/>
              </w:rPr>
              <w:t>13:00- 13:</w:t>
            </w:r>
            <w:r w:rsidR="008D6EE1" w:rsidRPr="00F0103D">
              <w:rPr>
                <w:bCs/>
                <w:noProof/>
                <w:color w:val="auto"/>
                <w:sz w:val="18"/>
                <w:szCs w:val="20"/>
                <w:lang w:val="en-GB" w:eastAsia="en-GB"/>
              </w:rPr>
              <w:t>4</w:t>
            </w:r>
            <w:r w:rsidRPr="00F0103D">
              <w:rPr>
                <w:bCs/>
                <w:noProof/>
                <w:color w:val="auto"/>
                <w:sz w:val="18"/>
                <w:szCs w:val="20"/>
                <w:lang w:val="en-GB" w:eastAsia="en-GB"/>
              </w:rPr>
              <w:t>5</w:t>
            </w:r>
          </w:p>
          <w:sdt>
            <w:sdtPr>
              <w:rPr>
                <w:b/>
                <w:color w:val="auto"/>
                <w:sz w:val="16"/>
                <w:szCs w:val="16"/>
              </w:rPr>
              <w:id w:val="-844636243"/>
              <w:placeholder>
                <w:docPart w:val="DB487F2708E942998EAB7F80A726BF59"/>
              </w:placeholder>
            </w:sdtPr>
            <w:sdtEndPr/>
            <w:sdtContent>
              <w:p w14:paraId="1F212483" w14:textId="1955459D" w:rsidR="003823A5" w:rsidRPr="0081509E" w:rsidRDefault="00573B1B" w:rsidP="008D6EE1">
                <w:pPr>
                  <w:pStyle w:val="Byline"/>
                  <w:spacing w:before="0"/>
                  <w:rPr>
                    <w:b/>
                    <w:bCs/>
                    <w:sz w:val="22"/>
                    <w:lang w:val="en-GB"/>
                  </w:rPr>
                </w:pPr>
                <w:r w:rsidRPr="0081509E">
                  <w:rPr>
                    <w:b/>
                    <w:bCs/>
                    <w:sz w:val="22"/>
                    <w:lang w:val="en-GB"/>
                  </w:rPr>
                  <w:t xml:space="preserve">Click </w:t>
                </w:r>
                <w:hyperlink r:id="rId23" w:history="1">
                  <w:r w:rsidRPr="00832927">
                    <w:rPr>
                      <w:rStyle w:val="Hyperlink"/>
                      <w:b/>
                      <w:bCs/>
                      <w:sz w:val="22"/>
                      <w:lang w:val="en-GB"/>
                    </w:rPr>
                    <w:t>here</w:t>
                  </w:r>
                </w:hyperlink>
                <w:r w:rsidRPr="0081509E">
                  <w:rPr>
                    <w:b/>
                    <w:bCs/>
                    <w:sz w:val="22"/>
                    <w:lang w:val="en-GB"/>
                  </w:rPr>
                  <w:t xml:space="preserve"> to </w:t>
                </w:r>
                <w:r w:rsidR="00097786" w:rsidRPr="0081509E">
                  <w:rPr>
                    <w:b/>
                    <w:bCs/>
                    <w:sz w:val="22"/>
                    <w:lang w:val="en-GB"/>
                  </w:rPr>
                  <w:t>Register</w:t>
                </w:r>
                <w:r w:rsidRPr="0081509E">
                  <w:rPr>
                    <w:b/>
                    <w:bCs/>
                    <w:sz w:val="22"/>
                    <w:lang w:val="en-GB"/>
                  </w:rPr>
                  <w:t>!</w:t>
                </w:r>
                <w:r w:rsidR="000F043B" w:rsidRPr="0081509E">
                  <w:rPr>
                    <w:b/>
                    <w:bCs/>
                    <w:sz w:val="22"/>
                    <w:lang w:val="en-GB"/>
                  </w:rPr>
                  <w:t xml:space="preserve"> </w:t>
                </w:r>
              </w:p>
              <w:p w14:paraId="1C981376" w14:textId="40429FE4" w:rsidR="003823A5" w:rsidRPr="0081509E" w:rsidRDefault="003823A5" w:rsidP="00B90D77">
                <w:pPr>
                  <w:rPr>
                    <w:b/>
                    <w:sz w:val="16"/>
                    <w:szCs w:val="16"/>
                  </w:rPr>
                </w:pPr>
                <w:r w:rsidRPr="008D6EE1">
                  <w:rPr>
                    <w:b/>
                    <w:bCs/>
                    <w:sz w:val="24"/>
                    <w:szCs w:val="24"/>
                  </w:rPr>
                  <w:t>Hampshire, Southampton &amp; Isle of Wight CCG – New Website</w:t>
                </w:r>
                <w:r w:rsidR="00DA709C">
                  <w:rPr>
                    <w:b/>
                    <w:sz w:val="16"/>
                    <w:szCs w:val="16"/>
                  </w:rPr>
                  <w:br/>
                  <w:t>T</w:t>
                </w:r>
                <w:r w:rsidRPr="0081509E">
                  <w:rPr>
                    <w:b/>
                    <w:sz w:val="16"/>
                    <w:szCs w:val="16"/>
                  </w:rPr>
                  <w:t xml:space="preserve">he new website is now live, following the merger, on the 1 April, of Southampton, </w:t>
                </w:r>
                <w:proofErr w:type="spellStart"/>
                <w:r w:rsidRPr="0081509E">
                  <w:rPr>
                    <w:b/>
                    <w:sz w:val="16"/>
                    <w:szCs w:val="16"/>
                  </w:rPr>
                  <w:t>Fareham</w:t>
                </w:r>
                <w:proofErr w:type="spellEnd"/>
                <w:r w:rsidRPr="0081509E">
                  <w:rPr>
                    <w:b/>
                    <w:sz w:val="16"/>
                    <w:szCs w:val="16"/>
                  </w:rPr>
                  <w:t xml:space="preserve"> and </w:t>
                </w:r>
                <w:proofErr w:type="spellStart"/>
                <w:r w:rsidRPr="0081509E">
                  <w:rPr>
                    <w:b/>
                    <w:sz w:val="16"/>
                    <w:szCs w:val="16"/>
                  </w:rPr>
                  <w:t>Gosport</w:t>
                </w:r>
                <w:proofErr w:type="spellEnd"/>
                <w:r w:rsidRPr="0081509E">
                  <w:rPr>
                    <w:b/>
                    <w:sz w:val="16"/>
                    <w:szCs w:val="16"/>
                  </w:rPr>
                  <w:t>, North Hampshire, West Hampshire and South East Hampshire CCGs.</w:t>
                </w:r>
              </w:p>
              <w:p w14:paraId="587AD131" w14:textId="1B28D05B" w:rsidR="00624FC0" w:rsidRPr="008D6EE1" w:rsidRDefault="003823A5" w:rsidP="00B90D77">
                <w:pPr>
                  <w:spacing w:before="120" w:after="100" w:afterAutospacing="1"/>
                  <w:rPr>
                    <w:b/>
                    <w:sz w:val="16"/>
                    <w:szCs w:val="16"/>
                  </w:rPr>
                </w:pPr>
                <w:r w:rsidRPr="0081509E">
                  <w:rPr>
                    <w:b/>
                    <w:sz w:val="16"/>
                    <w:szCs w:val="16"/>
                  </w:rPr>
                  <w:t xml:space="preserve">Click </w:t>
                </w:r>
                <w:hyperlink r:id="rId24" w:history="1">
                  <w:r w:rsidR="0081509E" w:rsidRPr="0081509E">
                    <w:rPr>
                      <w:rStyle w:val="Hyperlink"/>
                      <w:b/>
                      <w:sz w:val="16"/>
                      <w:szCs w:val="16"/>
                    </w:rPr>
                    <w:t>HERE</w:t>
                  </w:r>
                </w:hyperlink>
                <w:r w:rsidR="00834474" w:rsidRPr="0081509E">
                  <w:rPr>
                    <w:b/>
                    <w:sz w:val="16"/>
                    <w:szCs w:val="16"/>
                  </w:rPr>
                  <w:t xml:space="preserve"> </w:t>
                </w:r>
                <w:r w:rsidRPr="0081509E">
                  <w:rPr>
                    <w:b/>
                    <w:sz w:val="16"/>
                    <w:szCs w:val="16"/>
                  </w:rPr>
                  <w:t xml:space="preserve">to see the CCG’s Medicines </w:t>
                </w:r>
                <w:proofErr w:type="spellStart"/>
                <w:r w:rsidRPr="0081509E">
                  <w:rPr>
                    <w:b/>
                    <w:sz w:val="16"/>
                    <w:szCs w:val="16"/>
                  </w:rPr>
                  <w:t>Optimisation</w:t>
                </w:r>
                <w:proofErr w:type="spellEnd"/>
                <w:r w:rsidRPr="0081509E">
                  <w:rPr>
                    <w:b/>
                    <w:sz w:val="16"/>
                    <w:szCs w:val="16"/>
                  </w:rPr>
                  <w:t xml:space="preserve"> landing page and links to SCGs and other guidance</w:t>
                </w:r>
              </w:p>
            </w:sdtContent>
          </w:sdt>
        </w:tc>
      </w:tr>
    </w:tbl>
    <w:p w14:paraId="2C5A0E73" w14:textId="0739232F" w:rsidR="00BE6B01" w:rsidRPr="0081509E" w:rsidRDefault="00834474" w:rsidP="00834474">
      <w:pPr>
        <w:spacing w:before="0"/>
        <w:rPr>
          <w:b/>
          <w:sz w:val="18"/>
          <w:szCs w:val="18"/>
        </w:rPr>
      </w:pPr>
      <w:r w:rsidRPr="0081509E">
        <w:rPr>
          <w:b/>
          <w:sz w:val="18"/>
          <w:szCs w:val="18"/>
        </w:rPr>
        <w:t>DOAC messages:</w:t>
      </w:r>
    </w:p>
    <w:p w14:paraId="5E4B3C29" w14:textId="77777777" w:rsidR="00834474" w:rsidRPr="00834474" w:rsidRDefault="00834474" w:rsidP="00834474">
      <w:pPr>
        <w:spacing w:before="0"/>
        <w:rPr>
          <w:sz w:val="18"/>
          <w:szCs w:val="18"/>
        </w:rPr>
      </w:pPr>
      <w:r w:rsidRPr="00834474">
        <w:rPr>
          <w:sz w:val="18"/>
          <w:szCs w:val="18"/>
        </w:rPr>
        <w:t xml:space="preserve">A set of messages has been authored for each monitoring requirement for standard DOAC monitoring but also </w:t>
      </w:r>
    </w:p>
    <w:p w14:paraId="36076A76" w14:textId="03E132C0" w:rsidR="00834474" w:rsidRDefault="00834474" w:rsidP="00834474">
      <w:pPr>
        <w:spacing w:before="0"/>
        <w:rPr>
          <w:sz w:val="18"/>
          <w:szCs w:val="18"/>
        </w:rPr>
      </w:pPr>
      <w:proofErr w:type="gramStart"/>
      <w:r w:rsidRPr="00834474">
        <w:rPr>
          <w:sz w:val="18"/>
          <w:szCs w:val="18"/>
        </w:rPr>
        <w:t>for</w:t>
      </w:r>
      <w:proofErr w:type="gramEnd"/>
      <w:r w:rsidRPr="00834474">
        <w:rPr>
          <w:sz w:val="18"/>
          <w:szCs w:val="18"/>
        </w:rPr>
        <w:t xml:space="preserve"> high risk patients who r</w:t>
      </w:r>
      <w:r>
        <w:rPr>
          <w:sz w:val="18"/>
          <w:szCs w:val="18"/>
        </w:rPr>
        <w:t>e</w:t>
      </w:r>
      <w:r w:rsidR="0081509E">
        <w:rPr>
          <w:sz w:val="18"/>
          <w:szCs w:val="18"/>
        </w:rPr>
        <w:t>quire more frequent monitoring</w:t>
      </w:r>
      <w:r w:rsidR="00B90D77">
        <w:rPr>
          <w:sz w:val="18"/>
          <w:szCs w:val="18"/>
        </w:rPr>
        <w:t>:</w:t>
      </w:r>
    </w:p>
    <w:p w14:paraId="60C30843" w14:textId="77777777" w:rsidR="0081509E" w:rsidRPr="0081509E" w:rsidRDefault="0081509E" w:rsidP="0081509E">
      <w:pPr>
        <w:spacing w:before="0"/>
        <w:rPr>
          <w:sz w:val="18"/>
          <w:szCs w:val="18"/>
        </w:rPr>
      </w:pPr>
      <w:r w:rsidRPr="0081509E">
        <w:rPr>
          <w:b/>
          <w:sz w:val="18"/>
          <w:szCs w:val="18"/>
        </w:rPr>
        <w:t>26669-Direct-Acting Oral Anticoagulants (DOAC):</w:t>
      </w:r>
      <w:r w:rsidRPr="0081509E">
        <w:rPr>
          <w:sz w:val="18"/>
          <w:szCs w:val="18"/>
        </w:rPr>
        <w:t xml:space="preserve"> monitor and record creatinine clearance (</w:t>
      </w:r>
      <w:proofErr w:type="spellStart"/>
      <w:r w:rsidRPr="0081509E">
        <w:rPr>
          <w:sz w:val="18"/>
          <w:szCs w:val="18"/>
        </w:rPr>
        <w:t>CrCl</w:t>
      </w:r>
      <w:proofErr w:type="spellEnd"/>
      <w:r w:rsidRPr="0081509E">
        <w:rPr>
          <w:sz w:val="18"/>
          <w:szCs w:val="18"/>
        </w:rPr>
        <w:t xml:space="preserve">) annually in </w:t>
      </w:r>
    </w:p>
    <w:p w14:paraId="56062571" w14:textId="4A83576C" w:rsidR="00B90D77" w:rsidRPr="00B90D77" w:rsidRDefault="0081509E" w:rsidP="0081509E">
      <w:pPr>
        <w:spacing w:before="0"/>
        <w:rPr>
          <w:sz w:val="10"/>
          <w:szCs w:val="10"/>
        </w:rPr>
      </w:pPr>
      <w:proofErr w:type="gramStart"/>
      <w:r w:rsidRPr="0081509E">
        <w:rPr>
          <w:sz w:val="18"/>
          <w:szCs w:val="18"/>
        </w:rPr>
        <w:t>patients</w:t>
      </w:r>
      <w:proofErr w:type="gramEnd"/>
      <w:r w:rsidRPr="0081509E">
        <w:rPr>
          <w:sz w:val="18"/>
          <w:szCs w:val="18"/>
        </w:rPr>
        <w:t xml:space="preserve"> aged under 75 years without frailty</w:t>
      </w:r>
      <w:r w:rsidRPr="0081509E">
        <w:rPr>
          <w:sz w:val="18"/>
          <w:szCs w:val="18"/>
        </w:rPr>
        <w:cr/>
      </w:r>
    </w:p>
    <w:p w14:paraId="01919E98" w14:textId="7B3C7EA1" w:rsidR="0081509E" w:rsidRPr="0081509E" w:rsidRDefault="0081509E" w:rsidP="0081509E">
      <w:pPr>
        <w:spacing w:before="0"/>
        <w:rPr>
          <w:sz w:val="18"/>
          <w:szCs w:val="18"/>
        </w:rPr>
      </w:pPr>
      <w:r w:rsidRPr="0081509E">
        <w:rPr>
          <w:b/>
          <w:sz w:val="18"/>
          <w:szCs w:val="18"/>
        </w:rPr>
        <w:t>26671-Direct-Acting oral anticoagulants (DOAC</w:t>
      </w:r>
      <w:r w:rsidRPr="0081509E">
        <w:rPr>
          <w:sz w:val="18"/>
          <w:szCs w:val="18"/>
        </w:rPr>
        <w:t xml:space="preserve">): monitor and record liver function tests (LFTs) annually in </w:t>
      </w:r>
    </w:p>
    <w:p w14:paraId="22CCBAC9" w14:textId="77777777" w:rsidR="0081509E" w:rsidRDefault="0081509E" w:rsidP="0081509E">
      <w:pPr>
        <w:spacing w:before="0"/>
        <w:rPr>
          <w:sz w:val="18"/>
          <w:szCs w:val="18"/>
        </w:rPr>
      </w:pPr>
      <w:proofErr w:type="gramStart"/>
      <w:r w:rsidRPr="0081509E">
        <w:rPr>
          <w:sz w:val="18"/>
          <w:szCs w:val="18"/>
        </w:rPr>
        <w:t>patients</w:t>
      </w:r>
      <w:proofErr w:type="gramEnd"/>
      <w:r w:rsidRPr="0081509E">
        <w:rPr>
          <w:sz w:val="18"/>
          <w:szCs w:val="18"/>
        </w:rPr>
        <w:t xml:space="preserve"> aged under 75 years without frailty</w:t>
      </w:r>
    </w:p>
    <w:p w14:paraId="13E162B1" w14:textId="77777777" w:rsidR="0081509E" w:rsidRPr="00B90D77" w:rsidRDefault="0081509E" w:rsidP="0081509E">
      <w:pPr>
        <w:spacing w:before="0"/>
        <w:rPr>
          <w:sz w:val="12"/>
          <w:szCs w:val="12"/>
        </w:rPr>
      </w:pPr>
    </w:p>
    <w:p w14:paraId="14A54228" w14:textId="23266AF1" w:rsidR="0081509E" w:rsidRPr="0081509E" w:rsidRDefault="0081509E" w:rsidP="0081509E">
      <w:pPr>
        <w:spacing w:before="0"/>
        <w:rPr>
          <w:sz w:val="18"/>
          <w:szCs w:val="18"/>
        </w:rPr>
      </w:pPr>
      <w:r w:rsidRPr="0081509E">
        <w:rPr>
          <w:b/>
          <w:sz w:val="18"/>
          <w:szCs w:val="18"/>
        </w:rPr>
        <w:t>26672— Direct-Acting oral anticoagulants (DOAC)</w:t>
      </w:r>
      <w:r w:rsidRPr="0081509E">
        <w:rPr>
          <w:sz w:val="18"/>
          <w:szCs w:val="18"/>
        </w:rPr>
        <w:t xml:space="preserve">: monitor and record a full blood count (FBC) annually in </w:t>
      </w:r>
    </w:p>
    <w:p w14:paraId="73A82C33" w14:textId="4893CA2F" w:rsidR="0081509E" w:rsidRDefault="0081509E" w:rsidP="0081509E">
      <w:pPr>
        <w:spacing w:before="0"/>
        <w:rPr>
          <w:sz w:val="18"/>
          <w:szCs w:val="18"/>
        </w:rPr>
      </w:pPr>
      <w:proofErr w:type="gramStart"/>
      <w:r w:rsidRPr="0081509E">
        <w:rPr>
          <w:sz w:val="18"/>
          <w:szCs w:val="18"/>
        </w:rPr>
        <w:t>patients</w:t>
      </w:r>
      <w:proofErr w:type="gramEnd"/>
      <w:r w:rsidRPr="0081509E">
        <w:rPr>
          <w:sz w:val="18"/>
          <w:szCs w:val="18"/>
        </w:rPr>
        <w:t xml:space="preserve"> aged under 75 years without frailty</w:t>
      </w:r>
    </w:p>
    <w:p w14:paraId="68C05B84" w14:textId="77777777" w:rsidR="0081509E" w:rsidRPr="00B90D77" w:rsidRDefault="0081509E" w:rsidP="0081509E">
      <w:pPr>
        <w:spacing w:before="0"/>
        <w:rPr>
          <w:sz w:val="14"/>
          <w:szCs w:val="14"/>
        </w:rPr>
      </w:pPr>
    </w:p>
    <w:p w14:paraId="0F733879" w14:textId="77777777" w:rsidR="0081509E" w:rsidRPr="0081509E" w:rsidRDefault="0081509E" w:rsidP="0081509E">
      <w:pPr>
        <w:spacing w:before="0"/>
        <w:rPr>
          <w:sz w:val="18"/>
          <w:szCs w:val="18"/>
        </w:rPr>
      </w:pPr>
      <w:r w:rsidRPr="0081509E">
        <w:rPr>
          <w:b/>
          <w:sz w:val="18"/>
          <w:szCs w:val="18"/>
        </w:rPr>
        <w:t>26674—Direct-Acting oral anticoagulants (DOAC</w:t>
      </w:r>
      <w:r w:rsidRPr="0081509E">
        <w:rPr>
          <w:sz w:val="18"/>
          <w:szCs w:val="18"/>
        </w:rPr>
        <w:t>): monitor and record creatinine clearance (</w:t>
      </w:r>
      <w:proofErr w:type="spellStart"/>
      <w:r w:rsidRPr="0081509E">
        <w:rPr>
          <w:sz w:val="18"/>
          <w:szCs w:val="18"/>
        </w:rPr>
        <w:t>CrCl</w:t>
      </w:r>
      <w:proofErr w:type="spellEnd"/>
      <w:r w:rsidRPr="0081509E">
        <w:rPr>
          <w:sz w:val="18"/>
          <w:szCs w:val="18"/>
        </w:rPr>
        <w:t xml:space="preserve">) at least every </w:t>
      </w:r>
    </w:p>
    <w:p w14:paraId="0BC781E5" w14:textId="02816FB7" w:rsidR="0081509E" w:rsidRDefault="0081509E" w:rsidP="0081509E">
      <w:pPr>
        <w:spacing w:before="0"/>
        <w:rPr>
          <w:sz w:val="18"/>
          <w:szCs w:val="18"/>
        </w:rPr>
      </w:pPr>
      <w:r w:rsidRPr="0081509E">
        <w:rPr>
          <w:sz w:val="18"/>
          <w:szCs w:val="18"/>
        </w:rPr>
        <w:t>6 months in patients with frailty or aged 75 years and over</w:t>
      </w:r>
    </w:p>
    <w:p w14:paraId="3AA77C53" w14:textId="77777777" w:rsidR="0081509E" w:rsidRPr="00B90D77" w:rsidRDefault="0081509E" w:rsidP="0081509E">
      <w:pPr>
        <w:spacing w:before="0"/>
        <w:rPr>
          <w:sz w:val="12"/>
          <w:szCs w:val="12"/>
        </w:rPr>
      </w:pPr>
    </w:p>
    <w:p w14:paraId="7989251F" w14:textId="77777777" w:rsidR="0081509E" w:rsidRPr="0081509E" w:rsidRDefault="0081509E" w:rsidP="0081509E">
      <w:pPr>
        <w:spacing w:before="0"/>
        <w:rPr>
          <w:sz w:val="18"/>
          <w:szCs w:val="18"/>
        </w:rPr>
      </w:pPr>
      <w:r w:rsidRPr="0081509E">
        <w:rPr>
          <w:b/>
          <w:sz w:val="18"/>
          <w:szCs w:val="18"/>
        </w:rPr>
        <w:t>26675—Direct-Acting oral anticoagulants (DOAC):</w:t>
      </w:r>
      <w:r w:rsidRPr="0081509E">
        <w:rPr>
          <w:sz w:val="18"/>
          <w:szCs w:val="18"/>
        </w:rPr>
        <w:t xml:space="preserve"> monitor and record a full blood count (FBC) at least every 6 </w:t>
      </w:r>
    </w:p>
    <w:p w14:paraId="1AE0DD6C" w14:textId="3E9787F1" w:rsidR="0081509E" w:rsidRDefault="0081509E" w:rsidP="0081509E">
      <w:pPr>
        <w:spacing w:before="0"/>
        <w:rPr>
          <w:sz w:val="18"/>
          <w:szCs w:val="18"/>
        </w:rPr>
      </w:pPr>
      <w:proofErr w:type="gramStart"/>
      <w:r w:rsidRPr="0081509E">
        <w:rPr>
          <w:sz w:val="18"/>
          <w:szCs w:val="18"/>
        </w:rPr>
        <w:t>months</w:t>
      </w:r>
      <w:proofErr w:type="gramEnd"/>
      <w:r w:rsidRPr="0081509E">
        <w:rPr>
          <w:sz w:val="18"/>
          <w:szCs w:val="18"/>
        </w:rPr>
        <w:t xml:space="preserve"> in patients with frailty or aged 75 years and over</w:t>
      </w:r>
    </w:p>
    <w:p w14:paraId="5646F547" w14:textId="77777777" w:rsidR="0081509E" w:rsidRPr="00B90D77" w:rsidRDefault="0081509E" w:rsidP="0081509E">
      <w:pPr>
        <w:spacing w:before="0"/>
        <w:rPr>
          <w:sz w:val="14"/>
          <w:szCs w:val="14"/>
        </w:rPr>
      </w:pPr>
    </w:p>
    <w:p w14:paraId="128F49CD" w14:textId="77777777" w:rsidR="0081509E" w:rsidRPr="0081509E" w:rsidRDefault="0081509E" w:rsidP="0081509E">
      <w:pPr>
        <w:spacing w:before="0"/>
        <w:rPr>
          <w:sz w:val="18"/>
          <w:szCs w:val="18"/>
        </w:rPr>
      </w:pPr>
      <w:r w:rsidRPr="0081509E">
        <w:rPr>
          <w:b/>
          <w:sz w:val="18"/>
          <w:szCs w:val="18"/>
        </w:rPr>
        <w:t>26676—Direct-Acting oral anticoagulants (DOAC)</w:t>
      </w:r>
      <w:r w:rsidRPr="0081509E">
        <w:rPr>
          <w:sz w:val="18"/>
          <w:szCs w:val="18"/>
        </w:rPr>
        <w:t xml:space="preserve">: monitor and record liver function tests (LFTs) at least every 6 </w:t>
      </w:r>
    </w:p>
    <w:p w14:paraId="66914153" w14:textId="1E0EF346" w:rsidR="0081509E" w:rsidRPr="00834474" w:rsidRDefault="0081509E" w:rsidP="0081509E">
      <w:pPr>
        <w:spacing w:before="0"/>
        <w:rPr>
          <w:sz w:val="18"/>
          <w:szCs w:val="18"/>
        </w:rPr>
      </w:pPr>
      <w:proofErr w:type="gramStart"/>
      <w:r w:rsidRPr="0081509E">
        <w:rPr>
          <w:sz w:val="18"/>
          <w:szCs w:val="18"/>
        </w:rPr>
        <w:t>months</w:t>
      </w:r>
      <w:proofErr w:type="gramEnd"/>
      <w:r w:rsidRPr="0081509E">
        <w:rPr>
          <w:sz w:val="18"/>
          <w:szCs w:val="18"/>
        </w:rPr>
        <w:t xml:space="preserve"> in patients with frailty or aged 75 years and over</w:t>
      </w:r>
    </w:p>
    <w:sectPr w:rsidR="0081509E" w:rsidRPr="00834474" w:rsidSect="00B97E2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203F5" w14:textId="77777777" w:rsidR="00AC2BEE" w:rsidRDefault="00AC2BEE" w:rsidP="002719D0">
      <w:pPr>
        <w:spacing w:before="0" w:line="240" w:lineRule="auto"/>
      </w:pPr>
      <w:r>
        <w:separator/>
      </w:r>
    </w:p>
  </w:endnote>
  <w:endnote w:type="continuationSeparator" w:id="0">
    <w:p w14:paraId="088DEFD6" w14:textId="77777777" w:rsidR="00AC2BEE" w:rsidRDefault="00AC2BEE" w:rsidP="002719D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rial"/>
    <w:charset w:val="00"/>
    <w:family w:val="swiss"/>
    <w:pitch w:val="variable"/>
    <w:sig w:usb0="800000E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Next LT Pro Light">
    <w:altName w:val="Calibr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1134B" w14:textId="7AD86D7D" w:rsidR="00864A23" w:rsidRPr="008A33D2" w:rsidRDefault="00BD137F">
    <w:pPr>
      <w:pStyle w:val="Footer"/>
      <w:rPr>
        <w:sz w:val="18"/>
        <w:szCs w:val="18"/>
      </w:rPr>
    </w:pPr>
    <w:r w:rsidRPr="008A33D2">
      <w:rPr>
        <w:sz w:val="18"/>
        <w:szCs w:val="18"/>
      </w:rPr>
      <w:t>OptimiseRx Quart</w:t>
    </w:r>
    <w:r w:rsidR="008A33D2" w:rsidRPr="008A33D2">
      <w:rPr>
        <w:sz w:val="18"/>
        <w:szCs w:val="18"/>
      </w:rPr>
      <w:t xml:space="preserve">erly Newsletter Southampton Area     Hampshire, Southampton and Isle of Wight CCG </w:t>
    </w:r>
    <w:r w:rsidRPr="008A33D2">
      <w:rPr>
        <w:sz w:val="18"/>
        <w:szCs w:val="18"/>
      </w:rPr>
      <w:t xml:space="preserve">      Email tin.orchel@nhs.net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BBB71" w14:textId="77777777" w:rsidR="00AC2BEE" w:rsidRDefault="00AC2BEE" w:rsidP="002719D0">
      <w:pPr>
        <w:spacing w:before="0" w:line="240" w:lineRule="auto"/>
      </w:pPr>
      <w:r>
        <w:separator/>
      </w:r>
    </w:p>
  </w:footnote>
  <w:footnote w:type="continuationSeparator" w:id="0">
    <w:p w14:paraId="2A115428" w14:textId="77777777" w:rsidR="00AC2BEE" w:rsidRDefault="00AC2BEE" w:rsidP="002719D0">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916"/>
    <w:multiLevelType w:val="hybridMultilevel"/>
    <w:tmpl w:val="3D5A3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5A6133"/>
    <w:multiLevelType w:val="hybridMultilevel"/>
    <w:tmpl w:val="4D261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783D12"/>
    <w:multiLevelType w:val="hybridMultilevel"/>
    <w:tmpl w:val="F932A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E2B5795"/>
    <w:multiLevelType w:val="hybridMultilevel"/>
    <w:tmpl w:val="22BABF2C"/>
    <w:lvl w:ilvl="0" w:tplc="51DCEAA4">
      <w:numFmt w:val="bullet"/>
      <w:lvlText w:val="-"/>
      <w:lvlJc w:val="left"/>
      <w:pPr>
        <w:ind w:left="720" w:hanging="360"/>
      </w:pPr>
      <w:rPr>
        <w:rFonts w:ascii="Avenir Next LT Pro" w:eastAsiaTheme="minorHAnsi" w:hAnsi="Avenir Next LT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35552F"/>
    <w:multiLevelType w:val="hybridMultilevel"/>
    <w:tmpl w:val="8794DA1E"/>
    <w:lvl w:ilvl="0" w:tplc="4FF01CC8">
      <w:start w:val="1"/>
      <w:numFmt w:val="bullet"/>
      <w:lvlText w:val="•"/>
      <w:lvlJc w:val="left"/>
      <w:pPr>
        <w:tabs>
          <w:tab w:val="num" w:pos="720"/>
        </w:tabs>
        <w:ind w:left="720" w:hanging="360"/>
      </w:pPr>
      <w:rPr>
        <w:rFonts w:ascii="Arial" w:hAnsi="Arial" w:hint="default"/>
      </w:rPr>
    </w:lvl>
    <w:lvl w:ilvl="1" w:tplc="726C2B4C" w:tentative="1">
      <w:start w:val="1"/>
      <w:numFmt w:val="bullet"/>
      <w:lvlText w:val="•"/>
      <w:lvlJc w:val="left"/>
      <w:pPr>
        <w:tabs>
          <w:tab w:val="num" w:pos="1440"/>
        </w:tabs>
        <w:ind w:left="1440" w:hanging="360"/>
      </w:pPr>
      <w:rPr>
        <w:rFonts w:ascii="Arial" w:hAnsi="Arial" w:hint="default"/>
      </w:rPr>
    </w:lvl>
    <w:lvl w:ilvl="2" w:tplc="68FC14F6" w:tentative="1">
      <w:start w:val="1"/>
      <w:numFmt w:val="bullet"/>
      <w:lvlText w:val="•"/>
      <w:lvlJc w:val="left"/>
      <w:pPr>
        <w:tabs>
          <w:tab w:val="num" w:pos="2160"/>
        </w:tabs>
        <w:ind w:left="2160" w:hanging="360"/>
      </w:pPr>
      <w:rPr>
        <w:rFonts w:ascii="Arial" w:hAnsi="Arial" w:hint="default"/>
      </w:rPr>
    </w:lvl>
    <w:lvl w:ilvl="3" w:tplc="8C4A9530" w:tentative="1">
      <w:start w:val="1"/>
      <w:numFmt w:val="bullet"/>
      <w:lvlText w:val="•"/>
      <w:lvlJc w:val="left"/>
      <w:pPr>
        <w:tabs>
          <w:tab w:val="num" w:pos="2880"/>
        </w:tabs>
        <w:ind w:left="2880" w:hanging="360"/>
      </w:pPr>
      <w:rPr>
        <w:rFonts w:ascii="Arial" w:hAnsi="Arial" w:hint="default"/>
      </w:rPr>
    </w:lvl>
    <w:lvl w:ilvl="4" w:tplc="F00ECBD4" w:tentative="1">
      <w:start w:val="1"/>
      <w:numFmt w:val="bullet"/>
      <w:lvlText w:val="•"/>
      <w:lvlJc w:val="left"/>
      <w:pPr>
        <w:tabs>
          <w:tab w:val="num" w:pos="3600"/>
        </w:tabs>
        <w:ind w:left="3600" w:hanging="360"/>
      </w:pPr>
      <w:rPr>
        <w:rFonts w:ascii="Arial" w:hAnsi="Arial" w:hint="default"/>
      </w:rPr>
    </w:lvl>
    <w:lvl w:ilvl="5" w:tplc="F976DA64" w:tentative="1">
      <w:start w:val="1"/>
      <w:numFmt w:val="bullet"/>
      <w:lvlText w:val="•"/>
      <w:lvlJc w:val="left"/>
      <w:pPr>
        <w:tabs>
          <w:tab w:val="num" w:pos="4320"/>
        </w:tabs>
        <w:ind w:left="4320" w:hanging="360"/>
      </w:pPr>
      <w:rPr>
        <w:rFonts w:ascii="Arial" w:hAnsi="Arial" w:hint="default"/>
      </w:rPr>
    </w:lvl>
    <w:lvl w:ilvl="6" w:tplc="CC4AB502" w:tentative="1">
      <w:start w:val="1"/>
      <w:numFmt w:val="bullet"/>
      <w:lvlText w:val="•"/>
      <w:lvlJc w:val="left"/>
      <w:pPr>
        <w:tabs>
          <w:tab w:val="num" w:pos="5040"/>
        </w:tabs>
        <w:ind w:left="5040" w:hanging="360"/>
      </w:pPr>
      <w:rPr>
        <w:rFonts w:ascii="Arial" w:hAnsi="Arial" w:hint="default"/>
      </w:rPr>
    </w:lvl>
    <w:lvl w:ilvl="7" w:tplc="922AE6A8" w:tentative="1">
      <w:start w:val="1"/>
      <w:numFmt w:val="bullet"/>
      <w:lvlText w:val="•"/>
      <w:lvlJc w:val="left"/>
      <w:pPr>
        <w:tabs>
          <w:tab w:val="num" w:pos="5760"/>
        </w:tabs>
        <w:ind w:left="5760" w:hanging="360"/>
      </w:pPr>
      <w:rPr>
        <w:rFonts w:ascii="Arial" w:hAnsi="Arial" w:hint="default"/>
      </w:rPr>
    </w:lvl>
    <w:lvl w:ilvl="8" w:tplc="6E1A3D4C" w:tentative="1">
      <w:start w:val="1"/>
      <w:numFmt w:val="bullet"/>
      <w:lvlText w:val="•"/>
      <w:lvlJc w:val="left"/>
      <w:pPr>
        <w:tabs>
          <w:tab w:val="num" w:pos="6480"/>
        </w:tabs>
        <w:ind w:left="6480" w:hanging="360"/>
      </w:pPr>
      <w:rPr>
        <w:rFonts w:ascii="Arial" w:hAnsi="Arial" w:hint="default"/>
      </w:rPr>
    </w:lvl>
  </w:abstractNum>
  <w:abstractNum w:abstractNumId="5">
    <w:nsid w:val="43BE09FC"/>
    <w:multiLevelType w:val="hybridMultilevel"/>
    <w:tmpl w:val="9A6CB8D6"/>
    <w:lvl w:ilvl="0" w:tplc="A18AC210">
      <w:numFmt w:val="bullet"/>
      <w:lvlText w:val="-"/>
      <w:lvlJc w:val="left"/>
      <w:pPr>
        <w:ind w:left="720" w:hanging="360"/>
      </w:pPr>
      <w:rPr>
        <w:rFonts w:ascii="Avenir Next LT Pro" w:eastAsiaTheme="minorHAnsi" w:hAnsi="Avenir Next LT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1A466C"/>
    <w:multiLevelType w:val="hybridMultilevel"/>
    <w:tmpl w:val="E3B4E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9C22C9"/>
    <w:multiLevelType w:val="hybridMultilevel"/>
    <w:tmpl w:val="6C569346"/>
    <w:lvl w:ilvl="0" w:tplc="8E1A0B8C">
      <w:start w:val="1"/>
      <w:numFmt w:val="bullet"/>
      <w:lvlText w:val="•"/>
      <w:lvlJc w:val="left"/>
      <w:pPr>
        <w:tabs>
          <w:tab w:val="num" w:pos="720"/>
        </w:tabs>
        <w:ind w:left="720" w:hanging="360"/>
      </w:pPr>
      <w:rPr>
        <w:rFonts w:ascii="Arial" w:hAnsi="Arial" w:hint="default"/>
      </w:rPr>
    </w:lvl>
    <w:lvl w:ilvl="1" w:tplc="3E801FE6" w:tentative="1">
      <w:start w:val="1"/>
      <w:numFmt w:val="bullet"/>
      <w:lvlText w:val="•"/>
      <w:lvlJc w:val="left"/>
      <w:pPr>
        <w:tabs>
          <w:tab w:val="num" w:pos="1440"/>
        </w:tabs>
        <w:ind w:left="1440" w:hanging="360"/>
      </w:pPr>
      <w:rPr>
        <w:rFonts w:ascii="Arial" w:hAnsi="Arial" w:hint="default"/>
      </w:rPr>
    </w:lvl>
    <w:lvl w:ilvl="2" w:tplc="0A7A66C2" w:tentative="1">
      <w:start w:val="1"/>
      <w:numFmt w:val="bullet"/>
      <w:lvlText w:val="•"/>
      <w:lvlJc w:val="left"/>
      <w:pPr>
        <w:tabs>
          <w:tab w:val="num" w:pos="2160"/>
        </w:tabs>
        <w:ind w:left="2160" w:hanging="360"/>
      </w:pPr>
      <w:rPr>
        <w:rFonts w:ascii="Arial" w:hAnsi="Arial" w:hint="default"/>
      </w:rPr>
    </w:lvl>
    <w:lvl w:ilvl="3" w:tplc="BF5E21EA" w:tentative="1">
      <w:start w:val="1"/>
      <w:numFmt w:val="bullet"/>
      <w:lvlText w:val="•"/>
      <w:lvlJc w:val="left"/>
      <w:pPr>
        <w:tabs>
          <w:tab w:val="num" w:pos="2880"/>
        </w:tabs>
        <w:ind w:left="2880" w:hanging="360"/>
      </w:pPr>
      <w:rPr>
        <w:rFonts w:ascii="Arial" w:hAnsi="Arial" w:hint="default"/>
      </w:rPr>
    </w:lvl>
    <w:lvl w:ilvl="4" w:tplc="7E46C5F2" w:tentative="1">
      <w:start w:val="1"/>
      <w:numFmt w:val="bullet"/>
      <w:lvlText w:val="•"/>
      <w:lvlJc w:val="left"/>
      <w:pPr>
        <w:tabs>
          <w:tab w:val="num" w:pos="3600"/>
        </w:tabs>
        <w:ind w:left="3600" w:hanging="360"/>
      </w:pPr>
      <w:rPr>
        <w:rFonts w:ascii="Arial" w:hAnsi="Arial" w:hint="default"/>
      </w:rPr>
    </w:lvl>
    <w:lvl w:ilvl="5" w:tplc="6012F7C2" w:tentative="1">
      <w:start w:val="1"/>
      <w:numFmt w:val="bullet"/>
      <w:lvlText w:val="•"/>
      <w:lvlJc w:val="left"/>
      <w:pPr>
        <w:tabs>
          <w:tab w:val="num" w:pos="4320"/>
        </w:tabs>
        <w:ind w:left="4320" w:hanging="360"/>
      </w:pPr>
      <w:rPr>
        <w:rFonts w:ascii="Arial" w:hAnsi="Arial" w:hint="default"/>
      </w:rPr>
    </w:lvl>
    <w:lvl w:ilvl="6" w:tplc="8188BB98" w:tentative="1">
      <w:start w:val="1"/>
      <w:numFmt w:val="bullet"/>
      <w:lvlText w:val="•"/>
      <w:lvlJc w:val="left"/>
      <w:pPr>
        <w:tabs>
          <w:tab w:val="num" w:pos="5040"/>
        </w:tabs>
        <w:ind w:left="5040" w:hanging="360"/>
      </w:pPr>
      <w:rPr>
        <w:rFonts w:ascii="Arial" w:hAnsi="Arial" w:hint="default"/>
      </w:rPr>
    </w:lvl>
    <w:lvl w:ilvl="7" w:tplc="4D8EB770" w:tentative="1">
      <w:start w:val="1"/>
      <w:numFmt w:val="bullet"/>
      <w:lvlText w:val="•"/>
      <w:lvlJc w:val="left"/>
      <w:pPr>
        <w:tabs>
          <w:tab w:val="num" w:pos="5760"/>
        </w:tabs>
        <w:ind w:left="5760" w:hanging="360"/>
      </w:pPr>
      <w:rPr>
        <w:rFonts w:ascii="Arial" w:hAnsi="Arial" w:hint="default"/>
      </w:rPr>
    </w:lvl>
    <w:lvl w:ilvl="8" w:tplc="DD047EB2" w:tentative="1">
      <w:start w:val="1"/>
      <w:numFmt w:val="bullet"/>
      <w:lvlText w:val="•"/>
      <w:lvlJc w:val="left"/>
      <w:pPr>
        <w:tabs>
          <w:tab w:val="num" w:pos="6480"/>
        </w:tabs>
        <w:ind w:left="6480" w:hanging="360"/>
      </w:pPr>
      <w:rPr>
        <w:rFonts w:ascii="Arial" w:hAnsi="Arial" w:hint="default"/>
      </w:rPr>
    </w:lvl>
  </w:abstractNum>
  <w:abstractNum w:abstractNumId="8">
    <w:nsid w:val="6ACA0A5E"/>
    <w:multiLevelType w:val="hybridMultilevel"/>
    <w:tmpl w:val="C9346DEC"/>
    <w:lvl w:ilvl="0" w:tplc="5090288A">
      <w:start w:val="1"/>
      <w:numFmt w:val="bullet"/>
      <w:lvlText w:val="•"/>
      <w:lvlJc w:val="left"/>
      <w:pPr>
        <w:tabs>
          <w:tab w:val="num" w:pos="720"/>
        </w:tabs>
        <w:ind w:left="720" w:hanging="360"/>
      </w:pPr>
      <w:rPr>
        <w:rFonts w:ascii="Arial" w:hAnsi="Arial" w:hint="default"/>
      </w:rPr>
    </w:lvl>
    <w:lvl w:ilvl="1" w:tplc="C2D2A220" w:tentative="1">
      <w:start w:val="1"/>
      <w:numFmt w:val="bullet"/>
      <w:lvlText w:val="•"/>
      <w:lvlJc w:val="left"/>
      <w:pPr>
        <w:tabs>
          <w:tab w:val="num" w:pos="1440"/>
        </w:tabs>
        <w:ind w:left="1440" w:hanging="360"/>
      </w:pPr>
      <w:rPr>
        <w:rFonts w:ascii="Arial" w:hAnsi="Arial" w:hint="default"/>
      </w:rPr>
    </w:lvl>
    <w:lvl w:ilvl="2" w:tplc="0EFE8C5C" w:tentative="1">
      <w:start w:val="1"/>
      <w:numFmt w:val="bullet"/>
      <w:lvlText w:val="•"/>
      <w:lvlJc w:val="left"/>
      <w:pPr>
        <w:tabs>
          <w:tab w:val="num" w:pos="2160"/>
        </w:tabs>
        <w:ind w:left="2160" w:hanging="360"/>
      </w:pPr>
      <w:rPr>
        <w:rFonts w:ascii="Arial" w:hAnsi="Arial" w:hint="default"/>
      </w:rPr>
    </w:lvl>
    <w:lvl w:ilvl="3" w:tplc="3F6A2F96" w:tentative="1">
      <w:start w:val="1"/>
      <w:numFmt w:val="bullet"/>
      <w:lvlText w:val="•"/>
      <w:lvlJc w:val="left"/>
      <w:pPr>
        <w:tabs>
          <w:tab w:val="num" w:pos="2880"/>
        </w:tabs>
        <w:ind w:left="2880" w:hanging="360"/>
      </w:pPr>
      <w:rPr>
        <w:rFonts w:ascii="Arial" w:hAnsi="Arial" w:hint="default"/>
      </w:rPr>
    </w:lvl>
    <w:lvl w:ilvl="4" w:tplc="DFC882D6" w:tentative="1">
      <w:start w:val="1"/>
      <w:numFmt w:val="bullet"/>
      <w:lvlText w:val="•"/>
      <w:lvlJc w:val="left"/>
      <w:pPr>
        <w:tabs>
          <w:tab w:val="num" w:pos="3600"/>
        </w:tabs>
        <w:ind w:left="3600" w:hanging="360"/>
      </w:pPr>
      <w:rPr>
        <w:rFonts w:ascii="Arial" w:hAnsi="Arial" w:hint="default"/>
      </w:rPr>
    </w:lvl>
    <w:lvl w:ilvl="5" w:tplc="B38A3738" w:tentative="1">
      <w:start w:val="1"/>
      <w:numFmt w:val="bullet"/>
      <w:lvlText w:val="•"/>
      <w:lvlJc w:val="left"/>
      <w:pPr>
        <w:tabs>
          <w:tab w:val="num" w:pos="4320"/>
        </w:tabs>
        <w:ind w:left="4320" w:hanging="360"/>
      </w:pPr>
      <w:rPr>
        <w:rFonts w:ascii="Arial" w:hAnsi="Arial" w:hint="default"/>
      </w:rPr>
    </w:lvl>
    <w:lvl w:ilvl="6" w:tplc="D67042AE" w:tentative="1">
      <w:start w:val="1"/>
      <w:numFmt w:val="bullet"/>
      <w:lvlText w:val="•"/>
      <w:lvlJc w:val="left"/>
      <w:pPr>
        <w:tabs>
          <w:tab w:val="num" w:pos="5040"/>
        </w:tabs>
        <w:ind w:left="5040" w:hanging="360"/>
      </w:pPr>
      <w:rPr>
        <w:rFonts w:ascii="Arial" w:hAnsi="Arial" w:hint="default"/>
      </w:rPr>
    </w:lvl>
    <w:lvl w:ilvl="7" w:tplc="805EF31C" w:tentative="1">
      <w:start w:val="1"/>
      <w:numFmt w:val="bullet"/>
      <w:lvlText w:val="•"/>
      <w:lvlJc w:val="left"/>
      <w:pPr>
        <w:tabs>
          <w:tab w:val="num" w:pos="5760"/>
        </w:tabs>
        <w:ind w:left="5760" w:hanging="360"/>
      </w:pPr>
      <w:rPr>
        <w:rFonts w:ascii="Arial" w:hAnsi="Arial" w:hint="default"/>
      </w:rPr>
    </w:lvl>
    <w:lvl w:ilvl="8" w:tplc="28E2E15A" w:tentative="1">
      <w:start w:val="1"/>
      <w:numFmt w:val="bullet"/>
      <w:lvlText w:val="•"/>
      <w:lvlJc w:val="left"/>
      <w:pPr>
        <w:tabs>
          <w:tab w:val="num" w:pos="6480"/>
        </w:tabs>
        <w:ind w:left="6480" w:hanging="360"/>
      </w:pPr>
      <w:rPr>
        <w:rFonts w:ascii="Arial" w:hAnsi="Arial" w:hint="default"/>
      </w:rPr>
    </w:lvl>
  </w:abstractNum>
  <w:abstractNum w:abstractNumId="9">
    <w:nsid w:val="72016DB6"/>
    <w:multiLevelType w:val="hybridMultilevel"/>
    <w:tmpl w:val="46F0E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8"/>
  </w:num>
  <w:num w:numId="6">
    <w:abstractNumId w:val="7"/>
  </w:num>
  <w:num w:numId="7">
    <w:abstractNumId w:val="0"/>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FAB"/>
    <w:rsid w:val="000174FE"/>
    <w:rsid w:val="000344A3"/>
    <w:rsid w:val="000521D9"/>
    <w:rsid w:val="00064D39"/>
    <w:rsid w:val="000700F6"/>
    <w:rsid w:val="00075F46"/>
    <w:rsid w:val="00082A93"/>
    <w:rsid w:val="00084426"/>
    <w:rsid w:val="00092582"/>
    <w:rsid w:val="00097786"/>
    <w:rsid w:val="000A4036"/>
    <w:rsid w:val="000C3643"/>
    <w:rsid w:val="000D7616"/>
    <w:rsid w:val="000F043B"/>
    <w:rsid w:val="00104701"/>
    <w:rsid w:val="00144B8E"/>
    <w:rsid w:val="00147234"/>
    <w:rsid w:val="00150BB3"/>
    <w:rsid w:val="00197602"/>
    <w:rsid w:val="001A69E3"/>
    <w:rsid w:val="001D1399"/>
    <w:rsid w:val="001E6842"/>
    <w:rsid w:val="0020740E"/>
    <w:rsid w:val="002107E5"/>
    <w:rsid w:val="002214D4"/>
    <w:rsid w:val="002300ED"/>
    <w:rsid w:val="00230E0A"/>
    <w:rsid w:val="002719D0"/>
    <w:rsid w:val="00294D6C"/>
    <w:rsid w:val="002D22AD"/>
    <w:rsid w:val="002D5826"/>
    <w:rsid w:val="002E3296"/>
    <w:rsid w:val="002F0A99"/>
    <w:rsid w:val="00314564"/>
    <w:rsid w:val="00316DAA"/>
    <w:rsid w:val="003332F9"/>
    <w:rsid w:val="00352CF6"/>
    <w:rsid w:val="00353EBE"/>
    <w:rsid w:val="00360680"/>
    <w:rsid w:val="003823A5"/>
    <w:rsid w:val="00382DD0"/>
    <w:rsid w:val="003971A5"/>
    <w:rsid w:val="003B3C98"/>
    <w:rsid w:val="00413590"/>
    <w:rsid w:val="004555E5"/>
    <w:rsid w:val="004748E7"/>
    <w:rsid w:val="004D2C50"/>
    <w:rsid w:val="0051672F"/>
    <w:rsid w:val="00573B1B"/>
    <w:rsid w:val="0057547F"/>
    <w:rsid w:val="00576424"/>
    <w:rsid w:val="005D5942"/>
    <w:rsid w:val="005F40E3"/>
    <w:rsid w:val="00601C9F"/>
    <w:rsid w:val="00621E58"/>
    <w:rsid w:val="00624FC0"/>
    <w:rsid w:val="006370D1"/>
    <w:rsid w:val="00661193"/>
    <w:rsid w:val="00673181"/>
    <w:rsid w:val="00680E79"/>
    <w:rsid w:val="00692753"/>
    <w:rsid w:val="006C4805"/>
    <w:rsid w:val="006D2408"/>
    <w:rsid w:val="006E1497"/>
    <w:rsid w:val="006F7F14"/>
    <w:rsid w:val="00705BA2"/>
    <w:rsid w:val="0072304F"/>
    <w:rsid w:val="00735120"/>
    <w:rsid w:val="007507E9"/>
    <w:rsid w:val="007538CC"/>
    <w:rsid w:val="007844DC"/>
    <w:rsid w:val="007C2191"/>
    <w:rsid w:val="007E09A0"/>
    <w:rsid w:val="007E54A9"/>
    <w:rsid w:val="0080449D"/>
    <w:rsid w:val="00807EDA"/>
    <w:rsid w:val="0081509E"/>
    <w:rsid w:val="00832927"/>
    <w:rsid w:val="00834474"/>
    <w:rsid w:val="0083744B"/>
    <w:rsid w:val="0084170C"/>
    <w:rsid w:val="008626B0"/>
    <w:rsid w:val="00864A23"/>
    <w:rsid w:val="00894F06"/>
    <w:rsid w:val="008A33D2"/>
    <w:rsid w:val="008A3EBD"/>
    <w:rsid w:val="008A47E8"/>
    <w:rsid w:val="008A66AD"/>
    <w:rsid w:val="008D6EE1"/>
    <w:rsid w:val="008E4BDE"/>
    <w:rsid w:val="008F52C5"/>
    <w:rsid w:val="00924C72"/>
    <w:rsid w:val="00927742"/>
    <w:rsid w:val="00935957"/>
    <w:rsid w:val="00942758"/>
    <w:rsid w:val="00961E11"/>
    <w:rsid w:val="00970A18"/>
    <w:rsid w:val="009861FC"/>
    <w:rsid w:val="009900D6"/>
    <w:rsid w:val="009B3F10"/>
    <w:rsid w:val="009C726B"/>
    <w:rsid w:val="009D45AB"/>
    <w:rsid w:val="009D5BAC"/>
    <w:rsid w:val="009E4B92"/>
    <w:rsid w:val="009E5177"/>
    <w:rsid w:val="009E7E6F"/>
    <w:rsid w:val="00A16908"/>
    <w:rsid w:val="00A236C6"/>
    <w:rsid w:val="00A2399E"/>
    <w:rsid w:val="00A358E6"/>
    <w:rsid w:val="00A464E3"/>
    <w:rsid w:val="00A847A2"/>
    <w:rsid w:val="00A84D00"/>
    <w:rsid w:val="00A85E0A"/>
    <w:rsid w:val="00AA4D26"/>
    <w:rsid w:val="00AC2BEE"/>
    <w:rsid w:val="00AD2E65"/>
    <w:rsid w:val="00AD6A26"/>
    <w:rsid w:val="00B3096A"/>
    <w:rsid w:val="00B73F01"/>
    <w:rsid w:val="00B832D1"/>
    <w:rsid w:val="00B85D5B"/>
    <w:rsid w:val="00B90D77"/>
    <w:rsid w:val="00B97E24"/>
    <w:rsid w:val="00BA1759"/>
    <w:rsid w:val="00BC05F7"/>
    <w:rsid w:val="00BD137F"/>
    <w:rsid w:val="00BD6143"/>
    <w:rsid w:val="00BE5455"/>
    <w:rsid w:val="00BE6B01"/>
    <w:rsid w:val="00C419DC"/>
    <w:rsid w:val="00C6619A"/>
    <w:rsid w:val="00C77147"/>
    <w:rsid w:val="00CA0AAB"/>
    <w:rsid w:val="00CD6202"/>
    <w:rsid w:val="00CF10AA"/>
    <w:rsid w:val="00CF4542"/>
    <w:rsid w:val="00D112CE"/>
    <w:rsid w:val="00D24D10"/>
    <w:rsid w:val="00D37A47"/>
    <w:rsid w:val="00D40F39"/>
    <w:rsid w:val="00D41007"/>
    <w:rsid w:val="00D547CF"/>
    <w:rsid w:val="00D70344"/>
    <w:rsid w:val="00D72AD8"/>
    <w:rsid w:val="00D747B8"/>
    <w:rsid w:val="00D93B93"/>
    <w:rsid w:val="00D97A79"/>
    <w:rsid w:val="00DA709C"/>
    <w:rsid w:val="00DC51E0"/>
    <w:rsid w:val="00E17B9D"/>
    <w:rsid w:val="00E35CF2"/>
    <w:rsid w:val="00E60FF0"/>
    <w:rsid w:val="00E61EB6"/>
    <w:rsid w:val="00E8251A"/>
    <w:rsid w:val="00E90FAB"/>
    <w:rsid w:val="00EA26F1"/>
    <w:rsid w:val="00EB0AAD"/>
    <w:rsid w:val="00EE57F7"/>
    <w:rsid w:val="00EE5C59"/>
    <w:rsid w:val="00F0103D"/>
    <w:rsid w:val="00F02626"/>
    <w:rsid w:val="00F07F9E"/>
    <w:rsid w:val="00F108DC"/>
    <w:rsid w:val="00F12D04"/>
    <w:rsid w:val="00F219F9"/>
    <w:rsid w:val="00F276FE"/>
    <w:rsid w:val="00F431A9"/>
    <w:rsid w:val="00F442C6"/>
    <w:rsid w:val="00F46B80"/>
    <w:rsid w:val="00F568B4"/>
    <w:rsid w:val="00F654EE"/>
    <w:rsid w:val="00F830A4"/>
    <w:rsid w:val="00F96C5E"/>
    <w:rsid w:val="00FB4041"/>
    <w:rsid w:val="00FB6B17"/>
    <w:rsid w:val="00FD1DA2"/>
    <w:rsid w:val="00FD4E9E"/>
    <w:rsid w:val="00FE003A"/>
    <w:rsid w:val="00FE2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B1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D2C50"/>
    <w:pPr>
      <w:spacing w:before="240" w:after="0"/>
    </w:pPr>
    <w:rPr>
      <w:sz w:val="20"/>
    </w:rPr>
  </w:style>
  <w:style w:type="paragraph" w:styleId="Heading1">
    <w:name w:val="heading 1"/>
    <w:basedOn w:val="Normal"/>
    <w:next w:val="Normal"/>
    <w:link w:val="Heading1Char"/>
    <w:uiPriority w:val="9"/>
    <w:qFormat/>
    <w:rsid w:val="00F96C5E"/>
    <w:pPr>
      <w:spacing w:before="210"/>
      <w:outlineLvl w:val="0"/>
    </w:pPr>
    <w:rPr>
      <w:rFonts w:asciiTheme="majorHAnsi" w:hAnsiTheme="majorHAnsi"/>
      <w:b/>
      <w:bCs/>
      <w:sz w:val="48"/>
      <w:szCs w:val="48"/>
    </w:rPr>
  </w:style>
  <w:style w:type="paragraph" w:styleId="Heading2">
    <w:name w:val="heading 2"/>
    <w:basedOn w:val="Normal"/>
    <w:next w:val="Normal"/>
    <w:link w:val="Heading2Char"/>
    <w:uiPriority w:val="9"/>
    <w:qFormat/>
    <w:rsid w:val="00A2399E"/>
    <w:pPr>
      <w:outlineLvl w:val="1"/>
    </w:pPr>
    <w:rPr>
      <w:b/>
      <w:bCs/>
      <w:sz w:val="3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2399E"/>
    <w:pPr>
      <w:spacing w:before="100" w:beforeAutospacing="1" w:line="240" w:lineRule="auto"/>
    </w:pPr>
    <w:rPr>
      <w:rFonts w:asciiTheme="majorHAnsi" w:hAnsiTheme="majorHAnsi"/>
      <w:b/>
      <w:color w:val="000000" w:themeColor="text1"/>
      <w:sz w:val="88"/>
      <w:szCs w:val="50"/>
    </w:rPr>
  </w:style>
  <w:style w:type="character" w:customStyle="1" w:styleId="TitleChar">
    <w:name w:val="Title Char"/>
    <w:basedOn w:val="DefaultParagraphFont"/>
    <w:link w:val="Title"/>
    <w:uiPriority w:val="10"/>
    <w:rsid w:val="00A2399E"/>
    <w:rPr>
      <w:rFonts w:asciiTheme="majorHAnsi" w:hAnsiTheme="majorHAnsi"/>
      <w:b/>
      <w:color w:val="000000" w:themeColor="text1"/>
      <w:sz w:val="88"/>
      <w:szCs w:val="50"/>
    </w:rPr>
  </w:style>
  <w:style w:type="paragraph" w:styleId="Subtitle">
    <w:name w:val="Subtitle"/>
    <w:basedOn w:val="Normal"/>
    <w:next w:val="Normal"/>
    <w:link w:val="SubtitleChar"/>
    <w:uiPriority w:val="11"/>
    <w:qFormat/>
    <w:rsid w:val="00A2399E"/>
    <w:pPr>
      <w:spacing w:before="120" w:after="240" w:line="240" w:lineRule="auto"/>
    </w:pPr>
    <w:rPr>
      <w:color w:val="7F7F7F" w:themeColor="text1" w:themeTint="80"/>
      <w:sz w:val="28"/>
      <w:szCs w:val="24"/>
    </w:rPr>
  </w:style>
  <w:style w:type="character" w:customStyle="1" w:styleId="SubtitleChar">
    <w:name w:val="Subtitle Char"/>
    <w:basedOn w:val="DefaultParagraphFont"/>
    <w:link w:val="Subtitle"/>
    <w:uiPriority w:val="11"/>
    <w:rsid w:val="00A2399E"/>
    <w:rPr>
      <w:color w:val="7F7F7F" w:themeColor="text1" w:themeTint="80"/>
      <w:sz w:val="28"/>
      <w:szCs w:val="24"/>
    </w:rPr>
  </w:style>
  <w:style w:type="character" w:customStyle="1" w:styleId="Heading1Char">
    <w:name w:val="Heading 1 Char"/>
    <w:basedOn w:val="DefaultParagraphFont"/>
    <w:link w:val="Heading1"/>
    <w:uiPriority w:val="9"/>
    <w:rsid w:val="00F96C5E"/>
    <w:rPr>
      <w:rFonts w:asciiTheme="majorHAnsi" w:hAnsiTheme="majorHAnsi"/>
      <w:b/>
      <w:bCs/>
      <w:sz w:val="48"/>
      <w:szCs w:val="48"/>
    </w:rPr>
  </w:style>
  <w:style w:type="paragraph" w:customStyle="1" w:styleId="Byline">
    <w:name w:val="Byline"/>
    <w:basedOn w:val="Normal"/>
    <w:qFormat/>
    <w:rsid w:val="00A2399E"/>
    <w:pPr>
      <w:spacing w:before="120"/>
    </w:pPr>
    <w:rPr>
      <w:color w:val="404040" w:themeColor="text1" w:themeTint="BF"/>
    </w:rPr>
  </w:style>
  <w:style w:type="paragraph" w:styleId="NoSpacing">
    <w:name w:val="No Spacing"/>
    <w:uiPriority w:val="1"/>
    <w:qFormat/>
    <w:rsid w:val="002719D0"/>
    <w:pPr>
      <w:spacing w:after="0" w:line="240" w:lineRule="auto"/>
    </w:pPr>
  </w:style>
  <w:style w:type="paragraph" w:styleId="Header">
    <w:name w:val="header"/>
    <w:basedOn w:val="Normal"/>
    <w:link w:val="HeaderChar"/>
    <w:uiPriority w:val="99"/>
    <w:unhideWhenUsed/>
    <w:rsid w:val="002719D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719D0"/>
  </w:style>
  <w:style w:type="paragraph" w:styleId="Footer">
    <w:name w:val="footer"/>
    <w:basedOn w:val="Normal"/>
    <w:link w:val="FooterChar"/>
    <w:uiPriority w:val="99"/>
    <w:semiHidden/>
    <w:rsid w:val="002719D0"/>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6370D1"/>
    <w:rPr>
      <w:sz w:val="20"/>
    </w:rPr>
  </w:style>
  <w:style w:type="paragraph" w:customStyle="1" w:styleId="TopicDescription">
    <w:name w:val="Topic Description"/>
    <w:basedOn w:val="Normal"/>
    <w:qFormat/>
    <w:rsid w:val="00A2399E"/>
    <w:pPr>
      <w:spacing w:before="120"/>
      <w:jc w:val="right"/>
    </w:pPr>
    <w:rPr>
      <w:sz w:val="18"/>
      <w:szCs w:val="18"/>
    </w:rPr>
  </w:style>
  <w:style w:type="paragraph" w:customStyle="1" w:styleId="TopicTitle">
    <w:name w:val="Topic Title"/>
    <w:basedOn w:val="Normal"/>
    <w:qFormat/>
    <w:rsid w:val="00F96C5E"/>
    <w:pPr>
      <w:spacing w:before="360"/>
      <w:jc w:val="right"/>
    </w:pPr>
    <w:rPr>
      <w:b/>
      <w:sz w:val="18"/>
    </w:rPr>
  </w:style>
  <w:style w:type="paragraph" w:styleId="TOCHeading">
    <w:name w:val="TOC Heading"/>
    <w:basedOn w:val="Normal"/>
    <w:next w:val="Normal"/>
    <w:uiPriority w:val="39"/>
    <w:qFormat/>
    <w:rsid w:val="007507E9"/>
    <w:pPr>
      <w:spacing w:before="400"/>
      <w:jc w:val="right"/>
    </w:pPr>
    <w:rPr>
      <w:b/>
      <w:sz w:val="18"/>
    </w:rPr>
  </w:style>
  <w:style w:type="paragraph" w:customStyle="1" w:styleId="ObjectAnchor">
    <w:name w:val="Object Anchor"/>
    <w:basedOn w:val="Normal"/>
    <w:qFormat/>
    <w:rsid w:val="00B97E24"/>
    <w:pPr>
      <w:spacing w:before="0"/>
    </w:pPr>
    <w:rPr>
      <w:rFonts w:ascii="AvenirNext LT Pro Light"/>
      <w:noProof/>
      <w:sz w:val="10"/>
    </w:rPr>
  </w:style>
  <w:style w:type="character" w:customStyle="1" w:styleId="Heading2Char">
    <w:name w:val="Heading 2 Char"/>
    <w:basedOn w:val="DefaultParagraphFont"/>
    <w:link w:val="Heading2"/>
    <w:uiPriority w:val="9"/>
    <w:rsid w:val="00A2399E"/>
    <w:rPr>
      <w:b/>
      <w:bCs/>
      <w:sz w:val="36"/>
      <w:szCs w:val="30"/>
    </w:rPr>
  </w:style>
  <w:style w:type="paragraph" w:customStyle="1" w:styleId="IssueInfo">
    <w:name w:val="Issue Info"/>
    <w:basedOn w:val="Normal"/>
    <w:qFormat/>
    <w:rsid w:val="00A2399E"/>
    <w:pPr>
      <w:spacing w:before="0"/>
      <w:jc w:val="right"/>
    </w:pPr>
    <w:rPr>
      <w:color w:val="7F7F7F" w:themeColor="text1" w:themeTint="80"/>
      <w:sz w:val="18"/>
      <w:szCs w:val="16"/>
    </w:rPr>
  </w:style>
  <w:style w:type="character" w:styleId="PlaceholderText">
    <w:name w:val="Placeholder Text"/>
    <w:basedOn w:val="DefaultParagraphFont"/>
    <w:uiPriority w:val="99"/>
    <w:semiHidden/>
    <w:rsid w:val="007844DC"/>
    <w:rPr>
      <w:color w:val="808080"/>
    </w:rPr>
  </w:style>
  <w:style w:type="character" w:customStyle="1" w:styleId="Bold">
    <w:name w:val="Bold"/>
    <w:uiPriority w:val="1"/>
    <w:qFormat/>
    <w:rsid w:val="0080449D"/>
    <w:rPr>
      <w:b/>
    </w:rPr>
  </w:style>
  <w:style w:type="paragraph" w:styleId="ListParagraph">
    <w:name w:val="List Paragraph"/>
    <w:basedOn w:val="Normal"/>
    <w:uiPriority w:val="34"/>
    <w:qFormat/>
    <w:rsid w:val="00104701"/>
    <w:pPr>
      <w:ind w:left="720"/>
      <w:contextualSpacing/>
    </w:pPr>
  </w:style>
  <w:style w:type="paragraph" w:styleId="NormalWeb">
    <w:name w:val="Normal (Web)"/>
    <w:basedOn w:val="Normal"/>
    <w:uiPriority w:val="99"/>
    <w:semiHidden/>
    <w:unhideWhenUsed/>
    <w:rsid w:val="00573B1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573B1B"/>
    <w:rPr>
      <w:color w:val="5F5F5F" w:themeColor="hyperlink"/>
      <w:u w:val="single"/>
    </w:rPr>
  </w:style>
  <w:style w:type="character" w:customStyle="1" w:styleId="UnresolvedMention1">
    <w:name w:val="Unresolved Mention1"/>
    <w:basedOn w:val="DefaultParagraphFont"/>
    <w:uiPriority w:val="99"/>
    <w:semiHidden/>
    <w:unhideWhenUsed/>
    <w:rsid w:val="00573B1B"/>
    <w:rPr>
      <w:color w:val="605E5C"/>
      <w:shd w:val="clear" w:color="auto" w:fill="E1DFDD"/>
    </w:rPr>
  </w:style>
  <w:style w:type="character" w:styleId="FollowedHyperlink">
    <w:name w:val="FollowedHyperlink"/>
    <w:basedOn w:val="DefaultParagraphFont"/>
    <w:uiPriority w:val="99"/>
    <w:semiHidden/>
    <w:unhideWhenUsed/>
    <w:rsid w:val="003823A5"/>
    <w:rPr>
      <w:color w:val="919191" w:themeColor="followedHyperlink"/>
      <w:u w:val="single"/>
    </w:rPr>
  </w:style>
  <w:style w:type="character" w:customStyle="1" w:styleId="UnresolvedMention">
    <w:name w:val="Unresolved Mention"/>
    <w:basedOn w:val="DefaultParagraphFont"/>
    <w:uiPriority w:val="99"/>
    <w:semiHidden/>
    <w:unhideWhenUsed/>
    <w:rsid w:val="00832927"/>
    <w:rPr>
      <w:color w:val="605E5C"/>
      <w:shd w:val="clear" w:color="auto" w:fill="E1DFDD"/>
    </w:rPr>
  </w:style>
  <w:style w:type="paragraph" w:styleId="BalloonText">
    <w:name w:val="Balloon Text"/>
    <w:basedOn w:val="Normal"/>
    <w:link w:val="BalloonTextChar"/>
    <w:uiPriority w:val="99"/>
    <w:semiHidden/>
    <w:unhideWhenUsed/>
    <w:rsid w:val="00B85D5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D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D2C50"/>
    <w:pPr>
      <w:spacing w:before="240" w:after="0"/>
    </w:pPr>
    <w:rPr>
      <w:sz w:val="20"/>
    </w:rPr>
  </w:style>
  <w:style w:type="paragraph" w:styleId="Heading1">
    <w:name w:val="heading 1"/>
    <w:basedOn w:val="Normal"/>
    <w:next w:val="Normal"/>
    <w:link w:val="Heading1Char"/>
    <w:uiPriority w:val="9"/>
    <w:qFormat/>
    <w:rsid w:val="00F96C5E"/>
    <w:pPr>
      <w:spacing w:before="210"/>
      <w:outlineLvl w:val="0"/>
    </w:pPr>
    <w:rPr>
      <w:rFonts w:asciiTheme="majorHAnsi" w:hAnsiTheme="majorHAnsi"/>
      <w:b/>
      <w:bCs/>
      <w:sz w:val="48"/>
      <w:szCs w:val="48"/>
    </w:rPr>
  </w:style>
  <w:style w:type="paragraph" w:styleId="Heading2">
    <w:name w:val="heading 2"/>
    <w:basedOn w:val="Normal"/>
    <w:next w:val="Normal"/>
    <w:link w:val="Heading2Char"/>
    <w:uiPriority w:val="9"/>
    <w:qFormat/>
    <w:rsid w:val="00A2399E"/>
    <w:pPr>
      <w:outlineLvl w:val="1"/>
    </w:pPr>
    <w:rPr>
      <w:b/>
      <w:bCs/>
      <w:sz w:val="3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2399E"/>
    <w:pPr>
      <w:spacing w:before="100" w:beforeAutospacing="1" w:line="240" w:lineRule="auto"/>
    </w:pPr>
    <w:rPr>
      <w:rFonts w:asciiTheme="majorHAnsi" w:hAnsiTheme="majorHAnsi"/>
      <w:b/>
      <w:color w:val="000000" w:themeColor="text1"/>
      <w:sz w:val="88"/>
      <w:szCs w:val="50"/>
    </w:rPr>
  </w:style>
  <w:style w:type="character" w:customStyle="1" w:styleId="TitleChar">
    <w:name w:val="Title Char"/>
    <w:basedOn w:val="DefaultParagraphFont"/>
    <w:link w:val="Title"/>
    <w:uiPriority w:val="10"/>
    <w:rsid w:val="00A2399E"/>
    <w:rPr>
      <w:rFonts w:asciiTheme="majorHAnsi" w:hAnsiTheme="majorHAnsi"/>
      <w:b/>
      <w:color w:val="000000" w:themeColor="text1"/>
      <w:sz w:val="88"/>
      <w:szCs w:val="50"/>
    </w:rPr>
  </w:style>
  <w:style w:type="paragraph" w:styleId="Subtitle">
    <w:name w:val="Subtitle"/>
    <w:basedOn w:val="Normal"/>
    <w:next w:val="Normal"/>
    <w:link w:val="SubtitleChar"/>
    <w:uiPriority w:val="11"/>
    <w:qFormat/>
    <w:rsid w:val="00A2399E"/>
    <w:pPr>
      <w:spacing w:before="120" w:after="240" w:line="240" w:lineRule="auto"/>
    </w:pPr>
    <w:rPr>
      <w:color w:val="7F7F7F" w:themeColor="text1" w:themeTint="80"/>
      <w:sz w:val="28"/>
      <w:szCs w:val="24"/>
    </w:rPr>
  </w:style>
  <w:style w:type="character" w:customStyle="1" w:styleId="SubtitleChar">
    <w:name w:val="Subtitle Char"/>
    <w:basedOn w:val="DefaultParagraphFont"/>
    <w:link w:val="Subtitle"/>
    <w:uiPriority w:val="11"/>
    <w:rsid w:val="00A2399E"/>
    <w:rPr>
      <w:color w:val="7F7F7F" w:themeColor="text1" w:themeTint="80"/>
      <w:sz w:val="28"/>
      <w:szCs w:val="24"/>
    </w:rPr>
  </w:style>
  <w:style w:type="character" w:customStyle="1" w:styleId="Heading1Char">
    <w:name w:val="Heading 1 Char"/>
    <w:basedOn w:val="DefaultParagraphFont"/>
    <w:link w:val="Heading1"/>
    <w:uiPriority w:val="9"/>
    <w:rsid w:val="00F96C5E"/>
    <w:rPr>
      <w:rFonts w:asciiTheme="majorHAnsi" w:hAnsiTheme="majorHAnsi"/>
      <w:b/>
      <w:bCs/>
      <w:sz w:val="48"/>
      <w:szCs w:val="48"/>
    </w:rPr>
  </w:style>
  <w:style w:type="paragraph" w:customStyle="1" w:styleId="Byline">
    <w:name w:val="Byline"/>
    <w:basedOn w:val="Normal"/>
    <w:qFormat/>
    <w:rsid w:val="00A2399E"/>
    <w:pPr>
      <w:spacing w:before="120"/>
    </w:pPr>
    <w:rPr>
      <w:color w:val="404040" w:themeColor="text1" w:themeTint="BF"/>
    </w:rPr>
  </w:style>
  <w:style w:type="paragraph" w:styleId="NoSpacing">
    <w:name w:val="No Spacing"/>
    <w:uiPriority w:val="1"/>
    <w:qFormat/>
    <w:rsid w:val="002719D0"/>
    <w:pPr>
      <w:spacing w:after="0" w:line="240" w:lineRule="auto"/>
    </w:pPr>
  </w:style>
  <w:style w:type="paragraph" w:styleId="Header">
    <w:name w:val="header"/>
    <w:basedOn w:val="Normal"/>
    <w:link w:val="HeaderChar"/>
    <w:uiPriority w:val="99"/>
    <w:unhideWhenUsed/>
    <w:rsid w:val="002719D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719D0"/>
  </w:style>
  <w:style w:type="paragraph" w:styleId="Footer">
    <w:name w:val="footer"/>
    <w:basedOn w:val="Normal"/>
    <w:link w:val="FooterChar"/>
    <w:uiPriority w:val="99"/>
    <w:semiHidden/>
    <w:rsid w:val="002719D0"/>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6370D1"/>
    <w:rPr>
      <w:sz w:val="20"/>
    </w:rPr>
  </w:style>
  <w:style w:type="paragraph" w:customStyle="1" w:styleId="TopicDescription">
    <w:name w:val="Topic Description"/>
    <w:basedOn w:val="Normal"/>
    <w:qFormat/>
    <w:rsid w:val="00A2399E"/>
    <w:pPr>
      <w:spacing w:before="120"/>
      <w:jc w:val="right"/>
    </w:pPr>
    <w:rPr>
      <w:sz w:val="18"/>
      <w:szCs w:val="18"/>
    </w:rPr>
  </w:style>
  <w:style w:type="paragraph" w:customStyle="1" w:styleId="TopicTitle">
    <w:name w:val="Topic Title"/>
    <w:basedOn w:val="Normal"/>
    <w:qFormat/>
    <w:rsid w:val="00F96C5E"/>
    <w:pPr>
      <w:spacing w:before="360"/>
      <w:jc w:val="right"/>
    </w:pPr>
    <w:rPr>
      <w:b/>
      <w:sz w:val="18"/>
    </w:rPr>
  </w:style>
  <w:style w:type="paragraph" w:styleId="TOCHeading">
    <w:name w:val="TOC Heading"/>
    <w:basedOn w:val="Normal"/>
    <w:next w:val="Normal"/>
    <w:uiPriority w:val="39"/>
    <w:qFormat/>
    <w:rsid w:val="007507E9"/>
    <w:pPr>
      <w:spacing w:before="400"/>
      <w:jc w:val="right"/>
    </w:pPr>
    <w:rPr>
      <w:b/>
      <w:sz w:val="18"/>
    </w:rPr>
  </w:style>
  <w:style w:type="paragraph" w:customStyle="1" w:styleId="ObjectAnchor">
    <w:name w:val="Object Anchor"/>
    <w:basedOn w:val="Normal"/>
    <w:qFormat/>
    <w:rsid w:val="00B97E24"/>
    <w:pPr>
      <w:spacing w:before="0"/>
    </w:pPr>
    <w:rPr>
      <w:rFonts w:ascii="AvenirNext LT Pro Light"/>
      <w:noProof/>
      <w:sz w:val="10"/>
    </w:rPr>
  </w:style>
  <w:style w:type="character" w:customStyle="1" w:styleId="Heading2Char">
    <w:name w:val="Heading 2 Char"/>
    <w:basedOn w:val="DefaultParagraphFont"/>
    <w:link w:val="Heading2"/>
    <w:uiPriority w:val="9"/>
    <w:rsid w:val="00A2399E"/>
    <w:rPr>
      <w:b/>
      <w:bCs/>
      <w:sz w:val="36"/>
      <w:szCs w:val="30"/>
    </w:rPr>
  </w:style>
  <w:style w:type="paragraph" w:customStyle="1" w:styleId="IssueInfo">
    <w:name w:val="Issue Info"/>
    <w:basedOn w:val="Normal"/>
    <w:qFormat/>
    <w:rsid w:val="00A2399E"/>
    <w:pPr>
      <w:spacing w:before="0"/>
      <w:jc w:val="right"/>
    </w:pPr>
    <w:rPr>
      <w:color w:val="7F7F7F" w:themeColor="text1" w:themeTint="80"/>
      <w:sz w:val="18"/>
      <w:szCs w:val="16"/>
    </w:rPr>
  </w:style>
  <w:style w:type="character" w:styleId="PlaceholderText">
    <w:name w:val="Placeholder Text"/>
    <w:basedOn w:val="DefaultParagraphFont"/>
    <w:uiPriority w:val="99"/>
    <w:semiHidden/>
    <w:rsid w:val="007844DC"/>
    <w:rPr>
      <w:color w:val="808080"/>
    </w:rPr>
  </w:style>
  <w:style w:type="character" w:customStyle="1" w:styleId="Bold">
    <w:name w:val="Bold"/>
    <w:uiPriority w:val="1"/>
    <w:qFormat/>
    <w:rsid w:val="0080449D"/>
    <w:rPr>
      <w:b/>
    </w:rPr>
  </w:style>
  <w:style w:type="paragraph" w:styleId="ListParagraph">
    <w:name w:val="List Paragraph"/>
    <w:basedOn w:val="Normal"/>
    <w:uiPriority w:val="34"/>
    <w:qFormat/>
    <w:rsid w:val="00104701"/>
    <w:pPr>
      <w:ind w:left="720"/>
      <w:contextualSpacing/>
    </w:pPr>
  </w:style>
  <w:style w:type="paragraph" w:styleId="NormalWeb">
    <w:name w:val="Normal (Web)"/>
    <w:basedOn w:val="Normal"/>
    <w:uiPriority w:val="99"/>
    <w:semiHidden/>
    <w:unhideWhenUsed/>
    <w:rsid w:val="00573B1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573B1B"/>
    <w:rPr>
      <w:color w:val="5F5F5F" w:themeColor="hyperlink"/>
      <w:u w:val="single"/>
    </w:rPr>
  </w:style>
  <w:style w:type="character" w:customStyle="1" w:styleId="UnresolvedMention1">
    <w:name w:val="Unresolved Mention1"/>
    <w:basedOn w:val="DefaultParagraphFont"/>
    <w:uiPriority w:val="99"/>
    <w:semiHidden/>
    <w:unhideWhenUsed/>
    <w:rsid w:val="00573B1B"/>
    <w:rPr>
      <w:color w:val="605E5C"/>
      <w:shd w:val="clear" w:color="auto" w:fill="E1DFDD"/>
    </w:rPr>
  </w:style>
  <w:style w:type="character" w:styleId="FollowedHyperlink">
    <w:name w:val="FollowedHyperlink"/>
    <w:basedOn w:val="DefaultParagraphFont"/>
    <w:uiPriority w:val="99"/>
    <w:semiHidden/>
    <w:unhideWhenUsed/>
    <w:rsid w:val="003823A5"/>
    <w:rPr>
      <w:color w:val="919191" w:themeColor="followedHyperlink"/>
      <w:u w:val="single"/>
    </w:rPr>
  </w:style>
  <w:style w:type="character" w:customStyle="1" w:styleId="UnresolvedMention">
    <w:name w:val="Unresolved Mention"/>
    <w:basedOn w:val="DefaultParagraphFont"/>
    <w:uiPriority w:val="99"/>
    <w:semiHidden/>
    <w:unhideWhenUsed/>
    <w:rsid w:val="00832927"/>
    <w:rPr>
      <w:color w:val="605E5C"/>
      <w:shd w:val="clear" w:color="auto" w:fill="E1DFDD"/>
    </w:rPr>
  </w:style>
  <w:style w:type="paragraph" w:styleId="BalloonText">
    <w:name w:val="Balloon Text"/>
    <w:basedOn w:val="Normal"/>
    <w:link w:val="BalloonTextChar"/>
    <w:uiPriority w:val="99"/>
    <w:semiHidden/>
    <w:unhideWhenUsed/>
    <w:rsid w:val="00B85D5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D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744721">
      <w:bodyDiv w:val="1"/>
      <w:marLeft w:val="0"/>
      <w:marRight w:val="0"/>
      <w:marTop w:val="0"/>
      <w:marBottom w:val="0"/>
      <w:divBdr>
        <w:top w:val="none" w:sz="0" w:space="0" w:color="auto"/>
        <w:left w:val="none" w:sz="0" w:space="0" w:color="auto"/>
        <w:bottom w:val="none" w:sz="0" w:space="0" w:color="auto"/>
        <w:right w:val="none" w:sz="0" w:space="0" w:color="auto"/>
      </w:divBdr>
      <w:divsChild>
        <w:div w:id="1722286694">
          <w:marLeft w:val="274"/>
          <w:marRight w:val="0"/>
          <w:marTop w:val="200"/>
          <w:marBottom w:val="0"/>
          <w:divBdr>
            <w:top w:val="none" w:sz="0" w:space="0" w:color="auto"/>
            <w:left w:val="none" w:sz="0" w:space="0" w:color="auto"/>
            <w:bottom w:val="none" w:sz="0" w:space="0" w:color="auto"/>
            <w:right w:val="none" w:sz="0" w:space="0" w:color="auto"/>
          </w:divBdr>
        </w:div>
      </w:divsChild>
    </w:div>
    <w:div w:id="1393887273">
      <w:bodyDiv w:val="1"/>
      <w:marLeft w:val="0"/>
      <w:marRight w:val="0"/>
      <w:marTop w:val="0"/>
      <w:marBottom w:val="0"/>
      <w:divBdr>
        <w:top w:val="none" w:sz="0" w:space="0" w:color="auto"/>
        <w:left w:val="none" w:sz="0" w:space="0" w:color="auto"/>
        <w:bottom w:val="none" w:sz="0" w:space="0" w:color="auto"/>
        <w:right w:val="none" w:sz="0" w:space="0" w:color="auto"/>
      </w:divBdr>
      <w:divsChild>
        <w:div w:id="153689740">
          <w:marLeft w:val="274"/>
          <w:marRight w:val="0"/>
          <w:marTop w:val="200"/>
          <w:marBottom w:val="0"/>
          <w:divBdr>
            <w:top w:val="none" w:sz="0" w:space="0" w:color="auto"/>
            <w:left w:val="none" w:sz="0" w:space="0" w:color="auto"/>
            <w:bottom w:val="none" w:sz="0" w:space="0" w:color="auto"/>
            <w:right w:val="none" w:sz="0" w:space="0" w:color="auto"/>
          </w:divBdr>
        </w:div>
        <w:div w:id="179320166">
          <w:marLeft w:val="274"/>
          <w:marRight w:val="0"/>
          <w:marTop w:val="200"/>
          <w:marBottom w:val="0"/>
          <w:divBdr>
            <w:top w:val="none" w:sz="0" w:space="0" w:color="auto"/>
            <w:left w:val="none" w:sz="0" w:space="0" w:color="auto"/>
            <w:bottom w:val="none" w:sz="0" w:space="0" w:color="auto"/>
            <w:right w:val="none" w:sz="0" w:space="0" w:color="auto"/>
          </w:divBdr>
        </w:div>
        <w:div w:id="481582015">
          <w:marLeft w:val="274"/>
          <w:marRight w:val="0"/>
          <w:marTop w:val="200"/>
          <w:marBottom w:val="0"/>
          <w:divBdr>
            <w:top w:val="none" w:sz="0" w:space="0" w:color="auto"/>
            <w:left w:val="none" w:sz="0" w:space="0" w:color="auto"/>
            <w:bottom w:val="none" w:sz="0" w:space="0" w:color="auto"/>
            <w:right w:val="none" w:sz="0" w:space="0" w:color="auto"/>
          </w:divBdr>
        </w:div>
      </w:divsChild>
    </w:div>
    <w:div w:id="1409763581">
      <w:bodyDiv w:val="1"/>
      <w:marLeft w:val="0"/>
      <w:marRight w:val="0"/>
      <w:marTop w:val="0"/>
      <w:marBottom w:val="0"/>
      <w:divBdr>
        <w:top w:val="none" w:sz="0" w:space="0" w:color="auto"/>
        <w:left w:val="none" w:sz="0" w:space="0" w:color="auto"/>
        <w:bottom w:val="none" w:sz="0" w:space="0" w:color="auto"/>
        <w:right w:val="none" w:sz="0" w:space="0" w:color="auto"/>
      </w:divBdr>
    </w:div>
    <w:div w:id="1843665743">
      <w:bodyDiv w:val="1"/>
      <w:marLeft w:val="0"/>
      <w:marRight w:val="0"/>
      <w:marTop w:val="0"/>
      <w:marBottom w:val="0"/>
      <w:divBdr>
        <w:top w:val="none" w:sz="0" w:space="0" w:color="auto"/>
        <w:left w:val="none" w:sz="0" w:space="0" w:color="auto"/>
        <w:bottom w:val="none" w:sz="0" w:space="0" w:color="auto"/>
        <w:right w:val="none" w:sz="0" w:space="0" w:color="auto"/>
      </w:divBdr>
      <w:divsChild>
        <w:div w:id="733507755">
          <w:marLeft w:val="274"/>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diagramData" Target="diagrams/data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diagramColors" Target="diagrams/colors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gp-portal.westhampshireccg.nhs.uk/"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interactive.fdbhealth.com/optimiserx_lunchtime_learnings_2021" TargetMode="External"/><Relationship Id="rId10" Type="http://schemas.openxmlformats.org/officeDocument/2006/relationships/footnotes" Target="foot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microsoft.com/office/2007/relationships/diagramDrawing" Target="diagrams/drawing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udaly\AppData\Roaming\Microsoft\Templates\Corporate%20newsletter.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AEAA47-2B08-44E6-A836-27A5F5C1FCF4}" type="doc">
      <dgm:prSet loTypeId="urn:microsoft.com/office/officeart/2005/8/layout/gear1" loCatId="cycle" qsTypeId="urn:microsoft.com/office/officeart/2005/8/quickstyle/simple1" qsCatId="simple" csTypeId="urn:microsoft.com/office/officeart/2005/8/colors/accent1_2" csCatId="accent1" phldr="1"/>
      <dgm:spPr/>
    </dgm:pt>
    <dgm:pt modelId="{5FBB701F-F314-4121-B158-3B0602062A2B}">
      <dgm:prSet phldrT="[Text]"/>
      <dgm:spPr>
        <a:solidFill>
          <a:srgbClr val="0070C0"/>
        </a:solidFill>
      </dgm:spPr>
      <dgm:t>
        <a:bodyPr/>
        <a:lstStyle/>
        <a:p>
          <a:r>
            <a:rPr lang="en-GB"/>
            <a:t>Prescriber Feedback</a:t>
          </a:r>
        </a:p>
      </dgm:t>
    </dgm:pt>
    <dgm:pt modelId="{9E03C7DF-86F4-4953-A878-AC41B6A3607B}" type="parTrans" cxnId="{EB26E3B9-0AB1-49FC-B984-91DB51533C4C}">
      <dgm:prSet/>
      <dgm:spPr/>
      <dgm:t>
        <a:bodyPr/>
        <a:lstStyle/>
        <a:p>
          <a:endParaRPr lang="en-GB"/>
        </a:p>
      </dgm:t>
    </dgm:pt>
    <dgm:pt modelId="{69A159CB-27C8-4D6A-AB8B-2D7B6E08FFC6}" type="sibTrans" cxnId="{EB26E3B9-0AB1-49FC-B984-91DB51533C4C}">
      <dgm:prSet/>
      <dgm:spPr>
        <a:solidFill>
          <a:srgbClr val="FFC000"/>
        </a:solidFill>
      </dgm:spPr>
      <dgm:t>
        <a:bodyPr/>
        <a:lstStyle/>
        <a:p>
          <a:endParaRPr lang="en-GB"/>
        </a:p>
      </dgm:t>
    </dgm:pt>
    <dgm:pt modelId="{3D600C8E-B234-4AA3-9B55-11B0335B020D}">
      <dgm:prSet phldrT="[Text]"/>
      <dgm:spPr>
        <a:solidFill>
          <a:srgbClr val="0070C0"/>
        </a:solidFill>
      </dgm:spPr>
      <dgm:t>
        <a:bodyPr/>
        <a:lstStyle/>
        <a:p>
          <a:r>
            <a:rPr lang="en-GB"/>
            <a:t>MOT Actons</a:t>
          </a:r>
        </a:p>
      </dgm:t>
    </dgm:pt>
    <dgm:pt modelId="{8B849597-CF8E-4D2A-BA61-14851390861A}" type="parTrans" cxnId="{B151A594-DF4B-4FA1-AD2B-F4D400E7D4AA}">
      <dgm:prSet/>
      <dgm:spPr/>
      <dgm:t>
        <a:bodyPr/>
        <a:lstStyle/>
        <a:p>
          <a:endParaRPr lang="en-GB"/>
        </a:p>
      </dgm:t>
    </dgm:pt>
    <dgm:pt modelId="{A7B2775C-A658-47B4-89BE-7672FC163740}" type="sibTrans" cxnId="{B151A594-DF4B-4FA1-AD2B-F4D400E7D4AA}">
      <dgm:prSet/>
      <dgm:spPr>
        <a:solidFill>
          <a:srgbClr val="FFC000"/>
        </a:solidFill>
      </dgm:spPr>
      <dgm:t>
        <a:bodyPr/>
        <a:lstStyle/>
        <a:p>
          <a:endParaRPr lang="en-GB"/>
        </a:p>
      </dgm:t>
    </dgm:pt>
    <dgm:pt modelId="{F9C54305-0CE7-44C3-88C9-541DC4F209BC}">
      <dgm:prSet phldrT="[Text]"/>
      <dgm:spPr>
        <a:solidFill>
          <a:srgbClr val="0070C0"/>
        </a:solidFill>
      </dgm:spPr>
      <dgm:t>
        <a:bodyPr/>
        <a:lstStyle/>
        <a:p>
          <a:r>
            <a:rPr lang="en-GB"/>
            <a:t>Profile Optimisation</a:t>
          </a:r>
        </a:p>
      </dgm:t>
    </dgm:pt>
    <dgm:pt modelId="{DCCA0E77-C8AA-4FF9-B270-1D65CB64BEF4}" type="parTrans" cxnId="{71E5CFD3-D73C-42F9-A0F0-5731F6A0827D}">
      <dgm:prSet/>
      <dgm:spPr/>
      <dgm:t>
        <a:bodyPr/>
        <a:lstStyle/>
        <a:p>
          <a:endParaRPr lang="en-GB"/>
        </a:p>
      </dgm:t>
    </dgm:pt>
    <dgm:pt modelId="{A738C2B9-D2AA-4762-81A1-DC19720FC78E}" type="sibTrans" cxnId="{71E5CFD3-D73C-42F9-A0F0-5731F6A0827D}">
      <dgm:prSet/>
      <dgm:spPr>
        <a:solidFill>
          <a:srgbClr val="FFC000"/>
        </a:solidFill>
      </dgm:spPr>
      <dgm:t>
        <a:bodyPr/>
        <a:lstStyle/>
        <a:p>
          <a:endParaRPr lang="en-GB"/>
        </a:p>
      </dgm:t>
    </dgm:pt>
    <dgm:pt modelId="{2EC37CF2-EA87-4B28-83DE-282FF2475369}" type="pres">
      <dgm:prSet presAssocID="{E1AEAA47-2B08-44E6-A836-27A5F5C1FCF4}" presName="composite" presStyleCnt="0">
        <dgm:presLayoutVars>
          <dgm:chMax val="3"/>
          <dgm:animLvl val="lvl"/>
          <dgm:resizeHandles val="exact"/>
        </dgm:presLayoutVars>
      </dgm:prSet>
      <dgm:spPr/>
    </dgm:pt>
    <dgm:pt modelId="{F9F5B2E3-4874-4575-BC69-E7FCCBCBB20E}" type="pres">
      <dgm:prSet presAssocID="{5FBB701F-F314-4121-B158-3B0602062A2B}" presName="gear1" presStyleLbl="node1" presStyleIdx="0" presStyleCnt="3">
        <dgm:presLayoutVars>
          <dgm:chMax val="1"/>
          <dgm:bulletEnabled val="1"/>
        </dgm:presLayoutVars>
      </dgm:prSet>
      <dgm:spPr/>
      <dgm:t>
        <a:bodyPr/>
        <a:lstStyle/>
        <a:p>
          <a:endParaRPr lang="en-US"/>
        </a:p>
      </dgm:t>
    </dgm:pt>
    <dgm:pt modelId="{05EB607A-266D-47E9-9A0A-C5CFCE9D25DF}" type="pres">
      <dgm:prSet presAssocID="{5FBB701F-F314-4121-B158-3B0602062A2B}" presName="gear1srcNode" presStyleLbl="node1" presStyleIdx="0" presStyleCnt="3"/>
      <dgm:spPr/>
      <dgm:t>
        <a:bodyPr/>
        <a:lstStyle/>
        <a:p>
          <a:endParaRPr lang="en-US"/>
        </a:p>
      </dgm:t>
    </dgm:pt>
    <dgm:pt modelId="{63F0C9EF-AF54-4323-A01A-9197263274BA}" type="pres">
      <dgm:prSet presAssocID="{5FBB701F-F314-4121-B158-3B0602062A2B}" presName="gear1dstNode" presStyleLbl="node1" presStyleIdx="0" presStyleCnt="3"/>
      <dgm:spPr/>
      <dgm:t>
        <a:bodyPr/>
        <a:lstStyle/>
        <a:p>
          <a:endParaRPr lang="en-US"/>
        </a:p>
      </dgm:t>
    </dgm:pt>
    <dgm:pt modelId="{B9ABCA0C-DB10-4583-B5D7-4F0E3AD8C422}" type="pres">
      <dgm:prSet presAssocID="{3D600C8E-B234-4AA3-9B55-11B0335B020D}" presName="gear2" presStyleLbl="node1" presStyleIdx="1" presStyleCnt="3">
        <dgm:presLayoutVars>
          <dgm:chMax val="1"/>
          <dgm:bulletEnabled val="1"/>
        </dgm:presLayoutVars>
      </dgm:prSet>
      <dgm:spPr/>
      <dgm:t>
        <a:bodyPr/>
        <a:lstStyle/>
        <a:p>
          <a:endParaRPr lang="en-US"/>
        </a:p>
      </dgm:t>
    </dgm:pt>
    <dgm:pt modelId="{DEEF7124-F52E-49CD-9F04-4CC127A061FB}" type="pres">
      <dgm:prSet presAssocID="{3D600C8E-B234-4AA3-9B55-11B0335B020D}" presName="gear2srcNode" presStyleLbl="node1" presStyleIdx="1" presStyleCnt="3"/>
      <dgm:spPr/>
      <dgm:t>
        <a:bodyPr/>
        <a:lstStyle/>
        <a:p>
          <a:endParaRPr lang="en-US"/>
        </a:p>
      </dgm:t>
    </dgm:pt>
    <dgm:pt modelId="{94C01B50-520F-4544-BFA3-90E4C66BBD38}" type="pres">
      <dgm:prSet presAssocID="{3D600C8E-B234-4AA3-9B55-11B0335B020D}" presName="gear2dstNode" presStyleLbl="node1" presStyleIdx="1" presStyleCnt="3"/>
      <dgm:spPr/>
      <dgm:t>
        <a:bodyPr/>
        <a:lstStyle/>
        <a:p>
          <a:endParaRPr lang="en-US"/>
        </a:p>
      </dgm:t>
    </dgm:pt>
    <dgm:pt modelId="{71BB4D01-6A8D-4209-B238-527965AA9C2A}" type="pres">
      <dgm:prSet presAssocID="{F9C54305-0CE7-44C3-88C9-541DC4F209BC}" presName="gear3" presStyleLbl="node1" presStyleIdx="2" presStyleCnt="3"/>
      <dgm:spPr/>
      <dgm:t>
        <a:bodyPr/>
        <a:lstStyle/>
        <a:p>
          <a:endParaRPr lang="en-US"/>
        </a:p>
      </dgm:t>
    </dgm:pt>
    <dgm:pt modelId="{E382F844-8D57-470F-89DA-A0BD43AE70A9}" type="pres">
      <dgm:prSet presAssocID="{F9C54305-0CE7-44C3-88C9-541DC4F209BC}" presName="gear3tx" presStyleLbl="node1" presStyleIdx="2" presStyleCnt="3">
        <dgm:presLayoutVars>
          <dgm:chMax val="1"/>
          <dgm:bulletEnabled val="1"/>
        </dgm:presLayoutVars>
      </dgm:prSet>
      <dgm:spPr/>
      <dgm:t>
        <a:bodyPr/>
        <a:lstStyle/>
        <a:p>
          <a:endParaRPr lang="en-US"/>
        </a:p>
      </dgm:t>
    </dgm:pt>
    <dgm:pt modelId="{82D8CB03-BA54-4485-8CFB-59BFD4591745}" type="pres">
      <dgm:prSet presAssocID="{F9C54305-0CE7-44C3-88C9-541DC4F209BC}" presName="gear3srcNode" presStyleLbl="node1" presStyleIdx="2" presStyleCnt="3"/>
      <dgm:spPr/>
      <dgm:t>
        <a:bodyPr/>
        <a:lstStyle/>
        <a:p>
          <a:endParaRPr lang="en-US"/>
        </a:p>
      </dgm:t>
    </dgm:pt>
    <dgm:pt modelId="{BFD04425-285D-4316-9F41-0DC95FD9C102}" type="pres">
      <dgm:prSet presAssocID="{F9C54305-0CE7-44C3-88C9-541DC4F209BC}" presName="gear3dstNode" presStyleLbl="node1" presStyleIdx="2" presStyleCnt="3"/>
      <dgm:spPr/>
      <dgm:t>
        <a:bodyPr/>
        <a:lstStyle/>
        <a:p>
          <a:endParaRPr lang="en-US"/>
        </a:p>
      </dgm:t>
    </dgm:pt>
    <dgm:pt modelId="{FED03860-A395-4C8A-9CD7-7B19B0493005}" type="pres">
      <dgm:prSet presAssocID="{69A159CB-27C8-4D6A-AB8B-2D7B6E08FFC6}" presName="connector1" presStyleLbl="sibTrans2D1" presStyleIdx="0" presStyleCnt="3"/>
      <dgm:spPr/>
      <dgm:t>
        <a:bodyPr/>
        <a:lstStyle/>
        <a:p>
          <a:endParaRPr lang="en-US"/>
        </a:p>
      </dgm:t>
    </dgm:pt>
    <dgm:pt modelId="{91559D30-43CB-48FC-A67E-BEFF577DD32F}" type="pres">
      <dgm:prSet presAssocID="{A7B2775C-A658-47B4-89BE-7672FC163740}" presName="connector2" presStyleLbl="sibTrans2D1" presStyleIdx="1" presStyleCnt="3"/>
      <dgm:spPr/>
      <dgm:t>
        <a:bodyPr/>
        <a:lstStyle/>
        <a:p>
          <a:endParaRPr lang="en-US"/>
        </a:p>
      </dgm:t>
    </dgm:pt>
    <dgm:pt modelId="{D70B8835-BF57-42B1-99DB-345C806B541B}" type="pres">
      <dgm:prSet presAssocID="{A738C2B9-D2AA-4762-81A1-DC19720FC78E}" presName="connector3" presStyleLbl="sibTrans2D1" presStyleIdx="2" presStyleCnt="3"/>
      <dgm:spPr/>
      <dgm:t>
        <a:bodyPr/>
        <a:lstStyle/>
        <a:p>
          <a:endParaRPr lang="en-US"/>
        </a:p>
      </dgm:t>
    </dgm:pt>
  </dgm:ptLst>
  <dgm:cxnLst>
    <dgm:cxn modelId="{75D25CC6-78BC-4575-88FA-127C24924DAB}" type="presOf" srcId="{E1AEAA47-2B08-44E6-A836-27A5F5C1FCF4}" destId="{2EC37CF2-EA87-4B28-83DE-282FF2475369}" srcOrd="0" destOrd="0" presId="urn:microsoft.com/office/officeart/2005/8/layout/gear1"/>
    <dgm:cxn modelId="{163889ED-5F2B-4249-B193-9F3889A6088B}" type="presOf" srcId="{5FBB701F-F314-4121-B158-3B0602062A2B}" destId="{63F0C9EF-AF54-4323-A01A-9197263274BA}" srcOrd="2" destOrd="0" presId="urn:microsoft.com/office/officeart/2005/8/layout/gear1"/>
    <dgm:cxn modelId="{1E60F38C-94CE-49B5-A618-369B9BB8520B}" type="presOf" srcId="{A738C2B9-D2AA-4762-81A1-DC19720FC78E}" destId="{D70B8835-BF57-42B1-99DB-345C806B541B}" srcOrd="0" destOrd="0" presId="urn:microsoft.com/office/officeart/2005/8/layout/gear1"/>
    <dgm:cxn modelId="{F72A6F19-45CA-4592-9892-B30993900739}" type="presOf" srcId="{A7B2775C-A658-47B4-89BE-7672FC163740}" destId="{91559D30-43CB-48FC-A67E-BEFF577DD32F}" srcOrd="0" destOrd="0" presId="urn:microsoft.com/office/officeart/2005/8/layout/gear1"/>
    <dgm:cxn modelId="{B151A594-DF4B-4FA1-AD2B-F4D400E7D4AA}" srcId="{E1AEAA47-2B08-44E6-A836-27A5F5C1FCF4}" destId="{3D600C8E-B234-4AA3-9B55-11B0335B020D}" srcOrd="1" destOrd="0" parTransId="{8B849597-CF8E-4D2A-BA61-14851390861A}" sibTransId="{A7B2775C-A658-47B4-89BE-7672FC163740}"/>
    <dgm:cxn modelId="{E9DBFDE2-98B5-4C05-9B44-9D799BDB87A3}" type="presOf" srcId="{5FBB701F-F314-4121-B158-3B0602062A2B}" destId="{05EB607A-266D-47E9-9A0A-C5CFCE9D25DF}" srcOrd="1" destOrd="0" presId="urn:microsoft.com/office/officeart/2005/8/layout/gear1"/>
    <dgm:cxn modelId="{AB561BC6-5B73-4997-9F2A-643B97C7D254}" type="presOf" srcId="{3D600C8E-B234-4AA3-9B55-11B0335B020D}" destId="{B9ABCA0C-DB10-4583-B5D7-4F0E3AD8C422}" srcOrd="0" destOrd="0" presId="urn:microsoft.com/office/officeart/2005/8/layout/gear1"/>
    <dgm:cxn modelId="{EB26E3B9-0AB1-49FC-B984-91DB51533C4C}" srcId="{E1AEAA47-2B08-44E6-A836-27A5F5C1FCF4}" destId="{5FBB701F-F314-4121-B158-3B0602062A2B}" srcOrd="0" destOrd="0" parTransId="{9E03C7DF-86F4-4953-A878-AC41B6A3607B}" sibTransId="{69A159CB-27C8-4D6A-AB8B-2D7B6E08FFC6}"/>
    <dgm:cxn modelId="{71E5CFD3-D73C-42F9-A0F0-5731F6A0827D}" srcId="{E1AEAA47-2B08-44E6-A836-27A5F5C1FCF4}" destId="{F9C54305-0CE7-44C3-88C9-541DC4F209BC}" srcOrd="2" destOrd="0" parTransId="{DCCA0E77-C8AA-4FF9-B270-1D65CB64BEF4}" sibTransId="{A738C2B9-D2AA-4762-81A1-DC19720FC78E}"/>
    <dgm:cxn modelId="{261558F8-C0EF-46D9-92D4-CAF7C97E037A}" type="presOf" srcId="{F9C54305-0CE7-44C3-88C9-541DC4F209BC}" destId="{82D8CB03-BA54-4485-8CFB-59BFD4591745}" srcOrd="2" destOrd="0" presId="urn:microsoft.com/office/officeart/2005/8/layout/gear1"/>
    <dgm:cxn modelId="{14A2978E-8D09-44E1-A58A-842ACAA26E65}" type="presOf" srcId="{F9C54305-0CE7-44C3-88C9-541DC4F209BC}" destId="{BFD04425-285D-4316-9F41-0DC95FD9C102}" srcOrd="3" destOrd="0" presId="urn:microsoft.com/office/officeart/2005/8/layout/gear1"/>
    <dgm:cxn modelId="{E7E21AFA-ED97-464C-9CED-61D29A521523}" type="presOf" srcId="{3D600C8E-B234-4AA3-9B55-11B0335B020D}" destId="{94C01B50-520F-4544-BFA3-90E4C66BBD38}" srcOrd="2" destOrd="0" presId="urn:microsoft.com/office/officeart/2005/8/layout/gear1"/>
    <dgm:cxn modelId="{B57CBA42-E27A-4071-B818-8C8483F340BA}" type="presOf" srcId="{3D600C8E-B234-4AA3-9B55-11B0335B020D}" destId="{DEEF7124-F52E-49CD-9F04-4CC127A061FB}" srcOrd="1" destOrd="0" presId="urn:microsoft.com/office/officeart/2005/8/layout/gear1"/>
    <dgm:cxn modelId="{84661323-CCA5-4699-9DD3-EF0B10E3D54C}" type="presOf" srcId="{5FBB701F-F314-4121-B158-3B0602062A2B}" destId="{F9F5B2E3-4874-4575-BC69-E7FCCBCBB20E}" srcOrd="0" destOrd="0" presId="urn:microsoft.com/office/officeart/2005/8/layout/gear1"/>
    <dgm:cxn modelId="{76BFF617-4E1E-42FC-83FA-0AC64D3A58C8}" type="presOf" srcId="{69A159CB-27C8-4D6A-AB8B-2D7B6E08FFC6}" destId="{FED03860-A395-4C8A-9CD7-7B19B0493005}" srcOrd="0" destOrd="0" presId="urn:microsoft.com/office/officeart/2005/8/layout/gear1"/>
    <dgm:cxn modelId="{1C9EF044-E64E-44D0-B8AC-F30301C95A3A}" type="presOf" srcId="{F9C54305-0CE7-44C3-88C9-541DC4F209BC}" destId="{71BB4D01-6A8D-4209-B238-527965AA9C2A}" srcOrd="0" destOrd="0" presId="urn:microsoft.com/office/officeart/2005/8/layout/gear1"/>
    <dgm:cxn modelId="{0CBE96C1-BF8D-42A2-9B8E-0DB42F6F2F73}" type="presOf" srcId="{F9C54305-0CE7-44C3-88C9-541DC4F209BC}" destId="{E382F844-8D57-470F-89DA-A0BD43AE70A9}" srcOrd="1" destOrd="0" presId="urn:microsoft.com/office/officeart/2005/8/layout/gear1"/>
    <dgm:cxn modelId="{37A82D37-3C28-4C18-AB23-B88FFCA13AD9}" type="presParOf" srcId="{2EC37CF2-EA87-4B28-83DE-282FF2475369}" destId="{F9F5B2E3-4874-4575-BC69-E7FCCBCBB20E}" srcOrd="0" destOrd="0" presId="urn:microsoft.com/office/officeart/2005/8/layout/gear1"/>
    <dgm:cxn modelId="{7B0E9866-0D67-4F03-89A8-238139D85E9B}" type="presParOf" srcId="{2EC37CF2-EA87-4B28-83DE-282FF2475369}" destId="{05EB607A-266D-47E9-9A0A-C5CFCE9D25DF}" srcOrd="1" destOrd="0" presId="urn:microsoft.com/office/officeart/2005/8/layout/gear1"/>
    <dgm:cxn modelId="{101F1A04-2603-4506-B1AE-23F65536C70A}" type="presParOf" srcId="{2EC37CF2-EA87-4B28-83DE-282FF2475369}" destId="{63F0C9EF-AF54-4323-A01A-9197263274BA}" srcOrd="2" destOrd="0" presId="urn:microsoft.com/office/officeart/2005/8/layout/gear1"/>
    <dgm:cxn modelId="{68285F98-FBCF-4E4E-870D-B385200B45C2}" type="presParOf" srcId="{2EC37CF2-EA87-4B28-83DE-282FF2475369}" destId="{B9ABCA0C-DB10-4583-B5D7-4F0E3AD8C422}" srcOrd="3" destOrd="0" presId="urn:microsoft.com/office/officeart/2005/8/layout/gear1"/>
    <dgm:cxn modelId="{EE74D44E-9C39-47B6-BA4B-6C94A5FB5A8A}" type="presParOf" srcId="{2EC37CF2-EA87-4B28-83DE-282FF2475369}" destId="{DEEF7124-F52E-49CD-9F04-4CC127A061FB}" srcOrd="4" destOrd="0" presId="urn:microsoft.com/office/officeart/2005/8/layout/gear1"/>
    <dgm:cxn modelId="{94338E17-387B-45E2-8B83-9224570A1B99}" type="presParOf" srcId="{2EC37CF2-EA87-4B28-83DE-282FF2475369}" destId="{94C01B50-520F-4544-BFA3-90E4C66BBD38}" srcOrd="5" destOrd="0" presId="urn:microsoft.com/office/officeart/2005/8/layout/gear1"/>
    <dgm:cxn modelId="{57CEE58B-22A2-44CD-A37B-9BB0ABBA760B}" type="presParOf" srcId="{2EC37CF2-EA87-4B28-83DE-282FF2475369}" destId="{71BB4D01-6A8D-4209-B238-527965AA9C2A}" srcOrd="6" destOrd="0" presId="urn:microsoft.com/office/officeart/2005/8/layout/gear1"/>
    <dgm:cxn modelId="{12E0C9AA-80FA-4E28-9F88-E4E583D8DEAF}" type="presParOf" srcId="{2EC37CF2-EA87-4B28-83DE-282FF2475369}" destId="{E382F844-8D57-470F-89DA-A0BD43AE70A9}" srcOrd="7" destOrd="0" presId="urn:microsoft.com/office/officeart/2005/8/layout/gear1"/>
    <dgm:cxn modelId="{80160225-562E-4F25-AE01-8AFAA660D215}" type="presParOf" srcId="{2EC37CF2-EA87-4B28-83DE-282FF2475369}" destId="{82D8CB03-BA54-4485-8CFB-59BFD4591745}" srcOrd="8" destOrd="0" presId="urn:microsoft.com/office/officeart/2005/8/layout/gear1"/>
    <dgm:cxn modelId="{84A1C3DA-F2BC-4ED4-AB2C-A43C8561BE41}" type="presParOf" srcId="{2EC37CF2-EA87-4B28-83DE-282FF2475369}" destId="{BFD04425-285D-4316-9F41-0DC95FD9C102}" srcOrd="9" destOrd="0" presId="urn:microsoft.com/office/officeart/2005/8/layout/gear1"/>
    <dgm:cxn modelId="{07338DFE-356D-405A-8D03-227D5A366A6A}" type="presParOf" srcId="{2EC37CF2-EA87-4B28-83DE-282FF2475369}" destId="{FED03860-A395-4C8A-9CD7-7B19B0493005}" srcOrd="10" destOrd="0" presId="urn:microsoft.com/office/officeart/2005/8/layout/gear1"/>
    <dgm:cxn modelId="{17E54F85-E08E-41A1-8F36-F40762A05F9E}" type="presParOf" srcId="{2EC37CF2-EA87-4B28-83DE-282FF2475369}" destId="{91559D30-43CB-48FC-A67E-BEFF577DD32F}" srcOrd="11" destOrd="0" presId="urn:microsoft.com/office/officeart/2005/8/layout/gear1"/>
    <dgm:cxn modelId="{8B50E603-6865-4802-8088-53CAC06DE8C2}" type="presParOf" srcId="{2EC37CF2-EA87-4B28-83DE-282FF2475369}" destId="{D70B8835-BF57-42B1-99DB-345C806B541B}" srcOrd="12" destOrd="0" presId="urn:microsoft.com/office/officeart/2005/8/layout/gear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F5B2E3-4874-4575-BC69-E7FCCBCBB20E}">
      <dsp:nvSpPr>
        <dsp:cNvPr id="0" name=""/>
        <dsp:cNvSpPr/>
      </dsp:nvSpPr>
      <dsp:spPr>
        <a:xfrm>
          <a:off x="788224" y="924791"/>
          <a:ext cx="963385" cy="963385"/>
        </a:xfrm>
        <a:prstGeom prst="gear9">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t>Prescriber Feedback</a:t>
          </a:r>
        </a:p>
      </dsp:txBody>
      <dsp:txXfrm>
        <a:off x="981907" y="1150459"/>
        <a:ext cx="576019" cy="495200"/>
      </dsp:txXfrm>
    </dsp:sp>
    <dsp:sp modelId="{B9ABCA0C-DB10-4583-B5D7-4F0E3AD8C422}">
      <dsp:nvSpPr>
        <dsp:cNvPr id="0" name=""/>
        <dsp:cNvSpPr/>
      </dsp:nvSpPr>
      <dsp:spPr>
        <a:xfrm>
          <a:off x="227709" y="697081"/>
          <a:ext cx="700644" cy="700644"/>
        </a:xfrm>
        <a:prstGeom prst="gear6">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t>MOT Actons</a:t>
          </a:r>
        </a:p>
      </dsp:txBody>
      <dsp:txXfrm>
        <a:off x="404098" y="874536"/>
        <a:ext cx="347866" cy="345734"/>
      </dsp:txXfrm>
    </dsp:sp>
    <dsp:sp modelId="{71BB4D01-6A8D-4209-B238-527965AA9C2A}">
      <dsp:nvSpPr>
        <dsp:cNvPr id="0" name=""/>
        <dsp:cNvSpPr/>
      </dsp:nvSpPr>
      <dsp:spPr>
        <a:xfrm rot="20700000">
          <a:off x="620141" y="213708"/>
          <a:ext cx="686488" cy="686488"/>
        </a:xfrm>
        <a:prstGeom prst="gear6">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t>Profile Optimisation</a:t>
          </a:r>
        </a:p>
      </dsp:txBody>
      <dsp:txXfrm rot="-20700000">
        <a:off x="770708" y="364275"/>
        <a:ext cx="385354" cy="385354"/>
      </dsp:txXfrm>
    </dsp:sp>
    <dsp:sp modelId="{FED03860-A395-4C8A-9CD7-7B19B0493005}">
      <dsp:nvSpPr>
        <dsp:cNvPr id="0" name=""/>
        <dsp:cNvSpPr/>
      </dsp:nvSpPr>
      <dsp:spPr>
        <a:xfrm>
          <a:off x="690133" y="792508"/>
          <a:ext cx="1233133" cy="1233133"/>
        </a:xfrm>
        <a:prstGeom prst="circularArrow">
          <a:avLst>
            <a:gd name="adj1" fmla="val 4688"/>
            <a:gd name="adj2" fmla="val 299029"/>
            <a:gd name="adj3" fmla="val 2399406"/>
            <a:gd name="adj4" fmla="val 16140788"/>
            <a:gd name="adj5" fmla="val 5469"/>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91559D30-43CB-48FC-A67E-BEFF577DD32F}">
      <dsp:nvSpPr>
        <dsp:cNvPr id="0" name=""/>
        <dsp:cNvSpPr/>
      </dsp:nvSpPr>
      <dsp:spPr>
        <a:xfrm>
          <a:off x="103626" y="552538"/>
          <a:ext cx="895948" cy="895948"/>
        </a:xfrm>
        <a:prstGeom prst="leftCircularArrow">
          <a:avLst>
            <a:gd name="adj1" fmla="val 6452"/>
            <a:gd name="adj2" fmla="val 429999"/>
            <a:gd name="adj3" fmla="val 10489124"/>
            <a:gd name="adj4" fmla="val 14837806"/>
            <a:gd name="adj5" fmla="val 7527"/>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D70B8835-BF57-42B1-99DB-345C806B541B}">
      <dsp:nvSpPr>
        <dsp:cNvPr id="0" name=""/>
        <dsp:cNvSpPr/>
      </dsp:nvSpPr>
      <dsp:spPr>
        <a:xfrm>
          <a:off x="461349" y="73825"/>
          <a:ext cx="966012" cy="966012"/>
        </a:xfrm>
        <a:prstGeom prst="circularArrow">
          <a:avLst>
            <a:gd name="adj1" fmla="val 5984"/>
            <a:gd name="adj2" fmla="val 394124"/>
            <a:gd name="adj3" fmla="val 13313824"/>
            <a:gd name="adj4" fmla="val 10508221"/>
            <a:gd name="adj5" fmla="val 6981"/>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7F0A8885B743E3A359969648CACAE8"/>
        <w:category>
          <w:name w:val="General"/>
          <w:gallery w:val="placeholder"/>
        </w:category>
        <w:types>
          <w:type w:val="bbPlcHdr"/>
        </w:types>
        <w:behaviors>
          <w:behavior w:val="content"/>
        </w:behaviors>
        <w:guid w:val="{A00C2B72-5FA7-4842-9453-552E679AD313}"/>
      </w:docPartPr>
      <w:docPartBody>
        <w:p w:rsidR="009F7607" w:rsidRDefault="003568DB">
          <w:pPr>
            <w:pStyle w:val="197F0A8885B743E3A359969648CACAE8"/>
          </w:pPr>
          <w:r w:rsidRPr="007844DC">
            <w:t>The Review</w:t>
          </w:r>
        </w:p>
      </w:docPartBody>
    </w:docPart>
    <w:docPart>
      <w:docPartPr>
        <w:name w:val="82F21A83DCFD474183F9F4799AA34AD2"/>
        <w:category>
          <w:name w:val="General"/>
          <w:gallery w:val="placeholder"/>
        </w:category>
        <w:types>
          <w:type w:val="bbPlcHdr"/>
        </w:types>
        <w:behaviors>
          <w:behavior w:val="content"/>
        </w:behaviors>
        <w:guid w:val="{3007F017-D12E-4560-80D1-D5AF88D215A3}"/>
      </w:docPartPr>
      <w:docPartBody>
        <w:p w:rsidR="009F7607" w:rsidRDefault="003568DB">
          <w:pPr>
            <w:pStyle w:val="82F21A83DCFD474183F9F4799AA34AD2"/>
          </w:pPr>
          <w:r w:rsidRPr="007844DC">
            <w:t>INSIDE</w:t>
          </w:r>
        </w:p>
      </w:docPartBody>
    </w:docPart>
    <w:docPart>
      <w:docPartPr>
        <w:name w:val="318C56AF11EE48189D0E40CF8CAB0BD3"/>
        <w:category>
          <w:name w:val="General"/>
          <w:gallery w:val="placeholder"/>
        </w:category>
        <w:types>
          <w:type w:val="bbPlcHdr"/>
        </w:types>
        <w:behaviors>
          <w:behavior w:val="content"/>
        </w:behaviors>
        <w:guid w:val="{5F974343-8CB9-44C1-82FF-27BA9C390E0A}"/>
      </w:docPartPr>
      <w:docPartBody>
        <w:p w:rsidR="009F7607" w:rsidRDefault="003568DB">
          <w:pPr>
            <w:pStyle w:val="318C56AF11EE48189D0E40CF8CAB0BD3"/>
          </w:pPr>
          <w:r w:rsidRPr="007844DC">
            <w:t>New finds this week</w:t>
          </w:r>
        </w:p>
      </w:docPartBody>
    </w:docPart>
    <w:docPart>
      <w:docPartPr>
        <w:name w:val="7B06B4F903C34312A0C113B8E780CEAD"/>
        <w:category>
          <w:name w:val="General"/>
          <w:gallery w:val="placeholder"/>
        </w:category>
        <w:types>
          <w:type w:val="bbPlcHdr"/>
        </w:types>
        <w:behaviors>
          <w:behavior w:val="content"/>
        </w:behaviors>
        <w:guid w:val="{3F6200B0-F8E4-4E41-A819-E20674350B14}"/>
      </w:docPartPr>
      <w:docPartBody>
        <w:p w:rsidR="009F7607" w:rsidRDefault="003568DB">
          <w:pPr>
            <w:pStyle w:val="7B06B4F903C34312A0C113B8E780CEAD"/>
          </w:pPr>
          <w:r w:rsidRPr="007844DC">
            <w:t>Add description text here to get your subscribers interested in your topic.</w:t>
          </w:r>
        </w:p>
      </w:docPartBody>
    </w:docPart>
    <w:docPart>
      <w:docPartPr>
        <w:name w:val="15D5A2670F7F403D8697A12E6050E08A"/>
        <w:category>
          <w:name w:val="General"/>
          <w:gallery w:val="placeholder"/>
        </w:category>
        <w:types>
          <w:type w:val="bbPlcHdr"/>
        </w:types>
        <w:behaviors>
          <w:behavior w:val="content"/>
        </w:behaviors>
        <w:guid w:val="{92464093-E54C-43BC-8255-DE7F57B722DB}"/>
      </w:docPartPr>
      <w:docPartBody>
        <w:p w:rsidR="009F7607" w:rsidRDefault="003568DB">
          <w:pPr>
            <w:pStyle w:val="15D5A2670F7F403D8697A12E6050E08A"/>
          </w:pPr>
          <w:r w:rsidRPr="007844DC">
            <w:t>Corporate newsletter</w:t>
          </w:r>
        </w:p>
      </w:docPartBody>
    </w:docPart>
    <w:docPart>
      <w:docPartPr>
        <w:name w:val="85CB1291266D427C8FB4FBD88D0F8731"/>
        <w:category>
          <w:name w:val="General"/>
          <w:gallery w:val="placeholder"/>
        </w:category>
        <w:types>
          <w:type w:val="bbPlcHdr"/>
        </w:types>
        <w:behaviors>
          <w:behavior w:val="content"/>
        </w:behaviors>
        <w:guid w:val="{7877AEE2-D66E-401F-A0B7-1509E0B0DBC2}"/>
      </w:docPartPr>
      <w:docPartBody>
        <w:p w:rsidR="009F7607" w:rsidRDefault="003568DB">
          <w:pPr>
            <w:pStyle w:val="85CB1291266D427C8FB4FBD88D0F8731"/>
          </w:pPr>
          <w:r w:rsidRPr="007844DC">
            <w:t>Add description text here to get your subscribers interested in your topic.</w:t>
          </w:r>
        </w:p>
      </w:docPartBody>
    </w:docPart>
    <w:docPart>
      <w:docPartPr>
        <w:name w:val="0CE0A6B5B34D4AACB715013088B4F44E"/>
        <w:category>
          <w:name w:val="General"/>
          <w:gallery w:val="placeholder"/>
        </w:category>
        <w:types>
          <w:type w:val="bbPlcHdr"/>
        </w:types>
        <w:behaviors>
          <w:behavior w:val="content"/>
        </w:behaviors>
        <w:guid w:val="{6C24D505-28E6-40A5-97A8-C4256950C647}"/>
      </w:docPartPr>
      <w:docPartBody>
        <w:p w:rsidR="009F7607" w:rsidRDefault="003568DB">
          <w:pPr>
            <w:pStyle w:val="0CE0A6B5B34D4AACB715013088B4F44E"/>
          </w:pPr>
          <w:r w:rsidRPr="007844DC">
            <w:t>The observer</w:t>
          </w:r>
        </w:p>
      </w:docPartBody>
    </w:docPart>
    <w:docPart>
      <w:docPartPr>
        <w:name w:val="EC6947B204844701AF825E29379E1D28"/>
        <w:category>
          <w:name w:val="General"/>
          <w:gallery w:val="placeholder"/>
        </w:category>
        <w:types>
          <w:type w:val="bbPlcHdr"/>
        </w:types>
        <w:behaviors>
          <w:behavior w:val="content"/>
        </w:behaviors>
        <w:guid w:val="{FD912785-7C36-4F67-8AC5-CDC35116CACB}"/>
      </w:docPartPr>
      <w:docPartBody>
        <w:p w:rsidR="009F7607" w:rsidRDefault="003568DB">
          <w:pPr>
            <w:pStyle w:val="EC6947B204844701AF825E29379E1D28"/>
          </w:pPr>
          <w:r w:rsidRPr="007844DC">
            <w:t>Add description text here to get your subscribers interested in your topic.</w:t>
          </w:r>
        </w:p>
      </w:docPartBody>
    </w:docPart>
    <w:docPart>
      <w:docPartPr>
        <w:name w:val="BB174565630142DC8B39DFD40F04E1DC"/>
        <w:category>
          <w:name w:val="General"/>
          <w:gallery w:val="placeholder"/>
        </w:category>
        <w:types>
          <w:type w:val="bbPlcHdr"/>
        </w:types>
        <w:behaviors>
          <w:behavior w:val="content"/>
        </w:behaviors>
        <w:guid w:val="{D56D887D-E018-4DC6-B31E-D9DEA809AC7D}"/>
      </w:docPartPr>
      <w:docPartBody>
        <w:p w:rsidR="009F7607" w:rsidRDefault="003568DB">
          <w:pPr>
            <w:pStyle w:val="BB174565630142DC8B39DFD40F04E1DC"/>
          </w:pPr>
          <w:r w:rsidRPr="00CA0AAB">
            <w:rPr>
              <w:rStyle w:val="Bold"/>
            </w:rPr>
            <w:t>The Review</w:t>
          </w:r>
        </w:p>
      </w:docPartBody>
    </w:docPart>
    <w:docPart>
      <w:docPartPr>
        <w:name w:val="DB487F2708E942998EAB7F80A726BF59"/>
        <w:category>
          <w:name w:val="General"/>
          <w:gallery w:val="placeholder"/>
        </w:category>
        <w:types>
          <w:type w:val="bbPlcHdr"/>
        </w:types>
        <w:behaviors>
          <w:behavior w:val="content"/>
        </w:behaviors>
        <w:guid w:val="{5B6D3C47-6A5D-4107-A435-345F5D28C4DC}"/>
      </w:docPartPr>
      <w:docPartBody>
        <w:p w:rsidR="008E6653" w:rsidRPr="00CA0AAB" w:rsidRDefault="003568DB" w:rsidP="00CA0AAB">
          <w:r w:rsidRPr="00CA0AAB">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p w:rsidR="008E6653" w:rsidRPr="00CA0AAB" w:rsidRDefault="003568DB" w:rsidP="00CA0AAB">
          <w:r w:rsidRPr="00CA0AAB">
            <w:t>Newsletters are periodicals used to advertise or update your subscribers with information about your product or blog. Type the content of your newsletter here.</w:t>
          </w:r>
        </w:p>
        <w:p w:rsidR="009F7607" w:rsidRDefault="003568DB">
          <w:pPr>
            <w:pStyle w:val="DB487F2708E942998EAB7F80A726BF59"/>
          </w:pPr>
          <w:r w:rsidRPr="00CA0AAB">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docPartBody>
    </w:docPart>
    <w:docPart>
      <w:docPartPr>
        <w:name w:val="E8C10D225CB943B38290F700F5A97FD0"/>
        <w:category>
          <w:name w:val="General"/>
          <w:gallery w:val="placeholder"/>
        </w:category>
        <w:types>
          <w:type w:val="bbPlcHdr"/>
        </w:types>
        <w:behaviors>
          <w:behavior w:val="content"/>
        </w:behaviors>
        <w:guid w:val="{5CD8768E-8B28-4FB6-AD4E-FE7C55169BDA}"/>
      </w:docPartPr>
      <w:docPartBody>
        <w:p w:rsidR="00A262FC" w:rsidRDefault="00AC3F2F" w:rsidP="00AC3F2F">
          <w:pPr>
            <w:pStyle w:val="E8C10D225CB943B38290F700F5A97FD0"/>
          </w:pPr>
          <w:r w:rsidRPr="00CA0AAB">
            <w:t>Corporate newsletter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rial"/>
    <w:charset w:val="00"/>
    <w:family w:val="swiss"/>
    <w:pitch w:val="variable"/>
    <w:sig w:usb0="800000E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Next LT Pro Light">
    <w:altName w:val="Calibr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691"/>
    <w:rsid w:val="001808E3"/>
    <w:rsid w:val="003568DB"/>
    <w:rsid w:val="004302B4"/>
    <w:rsid w:val="006B3EAE"/>
    <w:rsid w:val="007C459C"/>
    <w:rsid w:val="00997863"/>
    <w:rsid w:val="009F7607"/>
    <w:rsid w:val="00A262FC"/>
    <w:rsid w:val="00AC3F2F"/>
    <w:rsid w:val="00F82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7F0A8885B743E3A359969648CACAE8">
    <w:name w:val="197F0A8885B743E3A359969648CACAE8"/>
  </w:style>
  <w:style w:type="paragraph" w:customStyle="1" w:styleId="E8C10D225CB943B38290F700F5A97FD0">
    <w:name w:val="E8C10D225CB943B38290F700F5A97FD0"/>
    <w:rsid w:val="00AC3F2F"/>
  </w:style>
  <w:style w:type="paragraph" w:customStyle="1" w:styleId="82F21A83DCFD474183F9F4799AA34AD2">
    <w:name w:val="82F21A83DCFD474183F9F4799AA34AD2"/>
  </w:style>
  <w:style w:type="paragraph" w:customStyle="1" w:styleId="318C56AF11EE48189D0E40CF8CAB0BD3">
    <w:name w:val="318C56AF11EE48189D0E40CF8CAB0BD3"/>
  </w:style>
  <w:style w:type="paragraph" w:customStyle="1" w:styleId="7B06B4F903C34312A0C113B8E780CEAD">
    <w:name w:val="7B06B4F903C34312A0C113B8E780CEAD"/>
  </w:style>
  <w:style w:type="paragraph" w:customStyle="1" w:styleId="15D5A2670F7F403D8697A12E6050E08A">
    <w:name w:val="15D5A2670F7F403D8697A12E6050E08A"/>
  </w:style>
  <w:style w:type="paragraph" w:customStyle="1" w:styleId="85CB1291266D427C8FB4FBD88D0F8731">
    <w:name w:val="85CB1291266D427C8FB4FBD88D0F8731"/>
  </w:style>
  <w:style w:type="paragraph" w:customStyle="1" w:styleId="0CE0A6B5B34D4AACB715013088B4F44E">
    <w:name w:val="0CE0A6B5B34D4AACB715013088B4F44E"/>
  </w:style>
  <w:style w:type="paragraph" w:customStyle="1" w:styleId="EC6947B204844701AF825E29379E1D28">
    <w:name w:val="EC6947B204844701AF825E29379E1D28"/>
  </w:style>
  <w:style w:type="character" w:customStyle="1" w:styleId="Bold">
    <w:name w:val="Bold"/>
    <w:uiPriority w:val="1"/>
    <w:qFormat/>
    <w:rPr>
      <w:b/>
    </w:rPr>
  </w:style>
  <w:style w:type="paragraph" w:customStyle="1" w:styleId="BB174565630142DC8B39DFD40F04E1DC">
    <w:name w:val="BB174565630142DC8B39DFD40F04E1DC"/>
  </w:style>
  <w:style w:type="paragraph" w:customStyle="1" w:styleId="DB487F2708E942998EAB7F80A726BF59">
    <w:name w:val="DB487F2708E942998EAB7F80A726BF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7F0A8885B743E3A359969648CACAE8">
    <w:name w:val="197F0A8885B743E3A359969648CACAE8"/>
  </w:style>
  <w:style w:type="paragraph" w:customStyle="1" w:styleId="E8C10D225CB943B38290F700F5A97FD0">
    <w:name w:val="E8C10D225CB943B38290F700F5A97FD0"/>
    <w:rsid w:val="00AC3F2F"/>
  </w:style>
  <w:style w:type="paragraph" w:customStyle="1" w:styleId="82F21A83DCFD474183F9F4799AA34AD2">
    <w:name w:val="82F21A83DCFD474183F9F4799AA34AD2"/>
  </w:style>
  <w:style w:type="paragraph" w:customStyle="1" w:styleId="318C56AF11EE48189D0E40CF8CAB0BD3">
    <w:name w:val="318C56AF11EE48189D0E40CF8CAB0BD3"/>
  </w:style>
  <w:style w:type="paragraph" w:customStyle="1" w:styleId="7B06B4F903C34312A0C113B8E780CEAD">
    <w:name w:val="7B06B4F903C34312A0C113B8E780CEAD"/>
  </w:style>
  <w:style w:type="paragraph" w:customStyle="1" w:styleId="15D5A2670F7F403D8697A12E6050E08A">
    <w:name w:val="15D5A2670F7F403D8697A12E6050E08A"/>
  </w:style>
  <w:style w:type="paragraph" w:customStyle="1" w:styleId="85CB1291266D427C8FB4FBD88D0F8731">
    <w:name w:val="85CB1291266D427C8FB4FBD88D0F8731"/>
  </w:style>
  <w:style w:type="paragraph" w:customStyle="1" w:styleId="0CE0A6B5B34D4AACB715013088B4F44E">
    <w:name w:val="0CE0A6B5B34D4AACB715013088B4F44E"/>
  </w:style>
  <w:style w:type="paragraph" w:customStyle="1" w:styleId="EC6947B204844701AF825E29379E1D28">
    <w:name w:val="EC6947B204844701AF825E29379E1D28"/>
  </w:style>
  <w:style w:type="character" w:customStyle="1" w:styleId="Bold">
    <w:name w:val="Bold"/>
    <w:uiPriority w:val="1"/>
    <w:qFormat/>
    <w:rPr>
      <w:b/>
    </w:rPr>
  </w:style>
  <w:style w:type="paragraph" w:customStyle="1" w:styleId="BB174565630142DC8B39DFD40F04E1DC">
    <w:name w:val="BB174565630142DC8B39DFD40F04E1DC"/>
  </w:style>
  <w:style w:type="paragraph" w:customStyle="1" w:styleId="DB487F2708E942998EAB7F80A726BF59">
    <w:name w:val="DB487F2708E942998EAB7F80A726BF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33">
      <a:majorFont>
        <a:latin typeface="Century Gothic"/>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253E5-DB9B-40F4-AC3D-C3E1B293C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1B4B79-11E8-4E75-9E08-249C947607AD}">
  <ds:schemaRefs>
    <ds:schemaRef ds:uri="http://schemas.microsoft.com/sharepoint/v3/contenttype/forms"/>
  </ds:schemaRefs>
</ds:datastoreItem>
</file>

<file path=customXml/itemProps3.xml><?xml version="1.0" encoding="utf-8"?>
<ds:datastoreItem xmlns:ds="http://schemas.openxmlformats.org/officeDocument/2006/customXml" ds:itemID="{4F3DFBE9-EB66-4012-8ED2-DD79AFCC13D7}">
  <ds:schemaRefs>
    <ds:schemaRef ds:uri="http://www.w3.org/XML/1998/namespace"/>
    <ds:schemaRef ds:uri="71af3243-3dd4-4a8d-8c0d-dd76da1f02a5"/>
    <ds:schemaRef ds:uri="http://schemas.microsoft.com/office/2006/documentManagement/types"/>
    <ds:schemaRef ds:uri="http://purl.org/dc/elements/1.1/"/>
    <ds:schemaRef ds:uri="16c05727-aa75-4e4a-9b5f-8a80a116589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A4DD3B9-6191-4B85-A7E9-8EF40769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newsletter</Template>
  <TotalTime>0</TotalTime>
  <Pages>2</Pages>
  <Words>577</Words>
  <Characters>3295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2021-06-30T16:10:00Z</dcterms:created>
  <dcterms:modified xsi:type="dcterms:W3CDTF">2021-06-30T16:10:00Z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