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97" w:rsidRDefault="00A20A97" w:rsidP="00A20A97">
      <w:pPr>
        <w:jc w:val="center"/>
        <w:rPr>
          <w:rFonts w:ascii="Arial" w:hAnsi="Arial" w:cs="Arial"/>
          <w:b/>
          <w:sz w:val="28"/>
          <w:szCs w:val="28"/>
        </w:rPr>
      </w:pPr>
    </w:p>
    <w:p w:rsidR="00D95E85" w:rsidRDefault="00F05F0A" w:rsidP="00A20A97">
      <w:pPr>
        <w:jc w:val="center"/>
        <w:rPr>
          <w:rFonts w:ascii="Arial" w:hAnsi="Arial" w:cs="Arial"/>
          <w:b/>
          <w:sz w:val="28"/>
          <w:szCs w:val="28"/>
        </w:rPr>
      </w:pPr>
      <w:r>
        <w:rPr>
          <w:rFonts w:ascii="Arial" w:hAnsi="Arial" w:cs="Arial"/>
          <w:b/>
          <w:sz w:val="28"/>
          <w:szCs w:val="28"/>
        </w:rPr>
        <w:t>Management of</w:t>
      </w:r>
      <w:r w:rsidR="00D95E85" w:rsidRPr="008B3FF3">
        <w:rPr>
          <w:rFonts w:ascii="Arial" w:hAnsi="Arial" w:cs="Arial"/>
          <w:b/>
          <w:sz w:val="28"/>
          <w:szCs w:val="28"/>
        </w:rPr>
        <w:t xml:space="preserve"> medication overuse</w:t>
      </w:r>
      <w:r>
        <w:rPr>
          <w:rFonts w:ascii="Arial" w:hAnsi="Arial" w:cs="Arial"/>
          <w:b/>
          <w:sz w:val="28"/>
          <w:szCs w:val="28"/>
        </w:rPr>
        <w:t>,</w:t>
      </w:r>
      <w:r w:rsidR="00D95E85" w:rsidRPr="008B3FF3">
        <w:rPr>
          <w:rFonts w:ascii="Arial" w:hAnsi="Arial" w:cs="Arial"/>
          <w:b/>
          <w:sz w:val="28"/>
          <w:szCs w:val="28"/>
        </w:rPr>
        <w:t xml:space="preserve"> headache – advice for GPs</w:t>
      </w:r>
    </w:p>
    <w:p w:rsidR="00A20A97" w:rsidRPr="00D328DD" w:rsidRDefault="00A20A97" w:rsidP="00A20A97">
      <w:pPr>
        <w:jc w:val="center"/>
        <w:rPr>
          <w:rFonts w:ascii="Arial" w:hAnsi="Arial" w:cs="Arial"/>
          <w:sz w:val="36"/>
        </w:rPr>
      </w:pPr>
    </w:p>
    <w:p w:rsidR="009A46C5" w:rsidRPr="00D328DD" w:rsidRDefault="00D95E85" w:rsidP="00D95E85">
      <w:pPr>
        <w:jc w:val="both"/>
        <w:rPr>
          <w:rFonts w:ascii="Arial" w:hAnsi="Arial" w:cs="Arial"/>
          <w:sz w:val="22"/>
        </w:rPr>
      </w:pPr>
      <w:r w:rsidRPr="00D328DD">
        <w:rPr>
          <w:rFonts w:ascii="Arial" w:hAnsi="Arial" w:cs="Arial"/>
          <w:sz w:val="22"/>
        </w:rPr>
        <w:t>These guidelines are based on the NICE guideline</w:t>
      </w:r>
      <w:r w:rsidR="009A46C5" w:rsidRPr="00D328DD">
        <w:rPr>
          <w:rFonts w:ascii="Arial" w:hAnsi="Arial" w:cs="Arial"/>
          <w:sz w:val="22"/>
        </w:rPr>
        <w:t>:</w:t>
      </w:r>
    </w:p>
    <w:p w:rsidR="00D95E85" w:rsidRPr="00D328DD" w:rsidRDefault="00D95E85" w:rsidP="00D95E85">
      <w:pPr>
        <w:jc w:val="both"/>
        <w:rPr>
          <w:rFonts w:ascii="Arial" w:hAnsi="Arial" w:cs="Arial"/>
          <w:sz w:val="22"/>
        </w:rPr>
      </w:pPr>
      <w:r w:rsidRPr="00D328DD">
        <w:rPr>
          <w:rFonts w:ascii="Arial" w:hAnsi="Arial" w:cs="Arial"/>
          <w:sz w:val="22"/>
        </w:rPr>
        <w:t xml:space="preserve"> </w:t>
      </w:r>
      <w:hyperlink r:id="rId7" w:anchor="!topicsummary" w:history="1">
        <w:r w:rsidRPr="00D328DD">
          <w:rPr>
            <w:rStyle w:val="Hyperlink"/>
            <w:rFonts w:ascii="Arial" w:hAnsi="Arial" w:cs="Arial"/>
            <w:sz w:val="22"/>
          </w:rPr>
          <w:t>https://cks.nice.org.uk/headache-medication-overuse#!topicsummary</w:t>
        </w:r>
      </w:hyperlink>
    </w:p>
    <w:p w:rsidR="00D95E85" w:rsidRPr="00D328DD" w:rsidRDefault="00D95E85" w:rsidP="00D95E85">
      <w:pPr>
        <w:jc w:val="both"/>
        <w:rPr>
          <w:rFonts w:ascii="Arial" w:hAnsi="Arial" w:cs="Arial"/>
          <w:sz w:val="22"/>
        </w:rPr>
      </w:pPr>
    </w:p>
    <w:p w:rsidR="00D95E85" w:rsidRPr="00D328DD" w:rsidRDefault="00D95E85" w:rsidP="00D95E85">
      <w:pPr>
        <w:jc w:val="both"/>
        <w:rPr>
          <w:rFonts w:ascii="Arial" w:hAnsi="Arial" w:cs="Arial"/>
          <w:sz w:val="22"/>
        </w:rPr>
      </w:pPr>
      <w:r w:rsidRPr="00D328DD">
        <w:rPr>
          <w:rFonts w:ascii="Arial" w:hAnsi="Arial" w:cs="Arial"/>
          <w:sz w:val="22"/>
        </w:rPr>
        <w:t>Medication Overuse Headache (MOH) is defined as a headache occurring &gt; 15 days per month for &gt; 3 months in someone who either</w:t>
      </w:r>
    </w:p>
    <w:p w:rsidR="00D95E85" w:rsidRPr="00D328DD" w:rsidRDefault="00D95E85" w:rsidP="00D95E85">
      <w:pPr>
        <w:pStyle w:val="ListParagraph"/>
        <w:numPr>
          <w:ilvl w:val="0"/>
          <w:numId w:val="6"/>
        </w:numPr>
        <w:jc w:val="both"/>
        <w:rPr>
          <w:rFonts w:ascii="Arial" w:hAnsi="Arial" w:cs="Arial"/>
          <w:sz w:val="22"/>
        </w:rPr>
      </w:pPr>
      <w:r w:rsidRPr="00D328DD">
        <w:rPr>
          <w:rFonts w:ascii="Arial" w:hAnsi="Arial" w:cs="Arial"/>
          <w:sz w:val="22"/>
        </w:rPr>
        <w:t>Takes triptans, opioids, ergotamine or combination analgesics &gt; 10 times per month, or</w:t>
      </w:r>
    </w:p>
    <w:p w:rsidR="00D95E85" w:rsidRPr="00D328DD" w:rsidRDefault="00D95E85" w:rsidP="00D95E85">
      <w:pPr>
        <w:pStyle w:val="ListParagraph"/>
        <w:numPr>
          <w:ilvl w:val="0"/>
          <w:numId w:val="6"/>
        </w:numPr>
        <w:jc w:val="both"/>
        <w:rPr>
          <w:rFonts w:ascii="Arial" w:hAnsi="Arial" w:cs="Arial"/>
          <w:sz w:val="22"/>
        </w:rPr>
      </w:pPr>
      <w:r w:rsidRPr="00D328DD">
        <w:rPr>
          <w:rFonts w:ascii="Arial" w:hAnsi="Arial" w:cs="Arial"/>
          <w:sz w:val="22"/>
        </w:rPr>
        <w:t>Takes NSAIDS or paracetamol &gt; 15 days per month.</w:t>
      </w:r>
    </w:p>
    <w:p w:rsidR="00D95E85" w:rsidRPr="00D328DD" w:rsidRDefault="00D95E85" w:rsidP="00D95E85">
      <w:pPr>
        <w:jc w:val="both"/>
        <w:rPr>
          <w:rFonts w:ascii="Arial" w:hAnsi="Arial" w:cs="Arial"/>
          <w:sz w:val="22"/>
        </w:rPr>
      </w:pPr>
    </w:p>
    <w:p w:rsidR="00D95E85" w:rsidRPr="00D328DD" w:rsidRDefault="00D95E85" w:rsidP="00D95E85">
      <w:pPr>
        <w:jc w:val="both"/>
        <w:rPr>
          <w:rFonts w:ascii="Arial" w:hAnsi="Arial" w:cs="Arial"/>
          <w:sz w:val="22"/>
        </w:rPr>
      </w:pPr>
      <w:r w:rsidRPr="00D328DD">
        <w:rPr>
          <w:rFonts w:ascii="Arial" w:hAnsi="Arial" w:cs="Arial"/>
          <w:sz w:val="22"/>
        </w:rPr>
        <w:t>Concentrate on getting the patient off triptans, opiates and compound “over the counter” analgesics, as these are the worst culprits. Paracetamol and NSAIDS alone are less likely to be a problem.</w:t>
      </w:r>
    </w:p>
    <w:p w:rsidR="00A20A97" w:rsidRPr="00D328DD" w:rsidRDefault="00A20A97" w:rsidP="00D95E85">
      <w:pPr>
        <w:jc w:val="both"/>
        <w:rPr>
          <w:rFonts w:ascii="Arial" w:hAnsi="Arial" w:cs="Arial"/>
          <w:sz w:val="22"/>
        </w:rPr>
      </w:pPr>
    </w:p>
    <w:p w:rsidR="00D328DD" w:rsidRDefault="00D95E85" w:rsidP="00D95E85">
      <w:pPr>
        <w:pStyle w:val="ListParagraph"/>
        <w:numPr>
          <w:ilvl w:val="0"/>
          <w:numId w:val="4"/>
        </w:numPr>
        <w:ind w:left="360"/>
        <w:jc w:val="both"/>
        <w:rPr>
          <w:rFonts w:ascii="Arial" w:hAnsi="Arial" w:cs="Arial"/>
          <w:sz w:val="22"/>
        </w:rPr>
      </w:pPr>
      <w:r w:rsidRPr="00D328DD">
        <w:rPr>
          <w:rFonts w:ascii="Arial" w:hAnsi="Arial" w:cs="Arial"/>
          <w:sz w:val="22"/>
        </w:rPr>
        <w:t>Explain the diagnosis of MOH and that withdrawal of the overused drug is the main treatment. Give the patients some written information such as our “Treatment advice for patients with frequent headaches” leaflet. The National Migraine Centre also has a useful fact sheet here:</w:t>
      </w:r>
    </w:p>
    <w:p w:rsidR="00D95E85" w:rsidRPr="00D328DD" w:rsidRDefault="00D95E85" w:rsidP="00D95E85">
      <w:pPr>
        <w:pStyle w:val="ListParagraph"/>
        <w:numPr>
          <w:ilvl w:val="0"/>
          <w:numId w:val="4"/>
        </w:numPr>
        <w:ind w:left="360"/>
        <w:jc w:val="both"/>
        <w:rPr>
          <w:rFonts w:ascii="Arial" w:hAnsi="Arial" w:cs="Arial"/>
          <w:sz w:val="22"/>
        </w:rPr>
      </w:pPr>
      <w:r w:rsidRPr="00D328DD">
        <w:rPr>
          <w:rFonts w:ascii="Arial" w:hAnsi="Arial" w:cs="Arial"/>
          <w:sz w:val="22"/>
        </w:rPr>
        <w:t xml:space="preserve"> </w:t>
      </w:r>
      <w:hyperlink r:id="rId8" w:history="1">
        <w:r w:rsidRPr="00D328DD">
          <w:rPr>
            <w:rStyle w:val="Hyperlink"/>
            <w:rFonts w:ascii="Arial" w:hAnsi="Arial" w:cs="Arial"/>
            <w:sz w:val="22"/>
          </w:rPr>
          <w:t>https://www.nationalmigrainecentre.org.uk/migraine-and-headaches/migraine-and-headache-factsheets/medication-overuse-headche/</w:t>
        </w:r>
      </w:hyperlink>
    </w:p>
    <w:p w:rsidR="00D95E85" w:rsidRPr="00D328DD" w:rsidRDefault="00D95E85" w:rsidP="00D95E85">
      <w:pPr>
        <w:rPr>
          <w:rFonts w:ascii="Arial" w:hAnsi="Arial" w:cs="Arial"/>
          <w:sz w:val="22"/>
        </w:rPr>
      </w:pPr>
    </w:p>
    <w:p w:rsidR="00D95E85" w:rsidRPr="00D328DD" w:rsidRDefault="00D95E85" w:rsidP="00D95E85">
      <w:pPr>
        <w:pStyle w:val="ListParagraph"/>
        <w:numPr>
          <w:ilvl w:val="0"/>
          <w:numId w:val="4"/>
        </w:numPr>
        <w:ind w:left="360"/>
        <w:jc w:val="both"/>
        <w:rPr>
          <w:rFonts w:ascii="Arial" w:hAnsi="Arial" w:cs="Arial"/>
          <w:sz w:val="22"/>
        </w:rPr>
      </w:pPr>
      <w:r w:rsidRPr="00D328DD">
        <w:rPr>
          <w:rFonts w:ascii="Arial" w:hAnsi="Arial" w:cs="Arial"/>
          <w:sz w:val="22"/>
        </w:rPr>
        <w:t xml:space="preserve">Advise the patient to stop taking all the overuse medication for at least 1 month. An abrupt and complete cessation works best. </w:t>
      </w:r>
    </w:p>
    <w:p w:rsidR="00D95E85" w:rsidRPr="00D328DD" w:rsidRDefault="00D95E85" w:rsidP="00D95E85">
      <w:pPr>
        <w:jc w:val="both"/>
        <w:rPr>
          <w:rFonts w:ascii="Arial" w:hAnsi="Arial" w:cs="Arial"/>
          <w:sz w:val="22"/>
        </w:rPr>
      </w:pPr>
    </w:p>
    <w:p w:rsidR="00D95E85" w:rsidRPr="00D328DD" w:rsidRDefault="00D95E85" w:rsidP="00D95E85">
      <w:pPr>
        <w:pStyle w:val="ListParagraph"/>
        <w:numPr>
          <w:ilvl w:val="0"/>
          <w:numId w:val="4"/>
        </w:numPr>
        <w:ind w:left="360"/>
        <w:jc w:val="both"/>
        <w:rPr>
          <w:rFonts w:ascii="Arial" w:hAnsi="Arial" w:cs="Arial"/>
          <w:sz w:val="22"/>
        </w:rPr>
      </w:pPr>
      <w:r w:rsidRPr="00D328DD">
        <w:rPr>
          <w:rFonts w:ascii="Arial" w:hAnsi="Arial" w:cs="Arial"/>
          <w:sz w:val="22"/>
        </w:rPr>
        <w:t xml:space="preserve">Advise the patient that withdrawal may initially worsen the headache and that it may take several weeks for the headache to improve after the medication is stopped. </w:t>
      </w:r>
    </w:p>
    <w:p w:rsidR="00D95E85" w:rsidRPr="00D328DD" w:rsidRDefault="00D95E85" w:rsidP="00D95E85">
      <w:pPr>
        <w:pStyle w:val="ListParagraph"/>
        <w:ind w:left="0"/>
        <w:rPr>
          <w:rFonts w:ascii="Arial" w:hAnsi="Arial" w:cs="Arial"/>
          <w:sz w:val="22"/>
        </w:rPr>
      </w:pPr>
    </w:p>
    <w:p w:rsidR="00D95E85" w:rsidRPr="00D328DD" w:rsidRDefault="00D95E85" w:rsidP="00D95E85">
      <w:pPr>
        <w:pStyle w:val="ListParagraph"/>
        <w:numPr>
          <w:ilvl w:val="0"/>
          <w:numId w:val="4"/>
        </w:numPr>
        <w:ind w:left="360"/>
        <w:jc w:val="both"/>
        <w:rPr>
          <w:rFonts w:ascii="Arial" w:hAnsi="Arial" w:cs="Arial"/>
          <w:sz w:val="22"/>
        </w:rPr>
      </w:pPr>
      <w:r w:rsidRPr="00D328DD">
        <w:rPr>
          <w:rFonts w:ascii="Arial" w:hAnsi="Arial" w:cs="Arial"/>
          <w:sz w:val="22"/>
        </w:rPr>
        <w:t>Advise the patient to keep a diary,</w:t>
      </w:r>
      <w:r w:rsidRPr="00D328DD">
        <w:rPr>
          <w:rFonts w:ascii="Arial" w:hAnsi="Arial" w:cs="Arial"/>
          <w:sz w:val="20"/>
        </w:rPr>
        <w:t xml:space="preserve"> </w:t>
      </w:r>
      <w:r w:rsidRPr="00D328DD">
        <w:rPr>
          <w:rFonts w:ascii="Arial" w:hAnsi="Arial" w:cs="Arial"/>
          <w:color w:val="0E0E0E"/>
          <w:sz w:val="22"/>
          <w:szCs w:val="27"/>
          <w:shd w:val="clear" w:color="auto" w:fill="FFFFFF"/>
        </w:rPr>
        <w:t>recording symptoms and medication use, during withdrawal.</w:t>
      </w:r>
    </w:p>
    <w:p w:rsidR="00D95E85" w:rsidRPr="00D328DD" w:rsidRDefault="00D95E85" w:rsidP="00D95E85">
      <w:pPr>
        <w:pStyle w:val="ListParagraph"/>
        <w:ind w:left="0"/>
        <w:rPr>
          <w:rFonts w:ascii="Arial" w:hAnsi="Arial" w:cs="Arial"/>
          <w:sz w:val="22"/>
        </w:rPr>
      </w:pPr>
    </w:p>
    <w:p w:rsidR="00D95E85" w:rsidRPr="00D328DD" w:rsidRDefault="00D95E85" w:rsidP="00D95E85">
      <w:pPr>
        <w:pStyle w:val="ListParagraph"/>
        <w:numPr>
          <w:ilvl w:val="0"/>
          <w:numId w:val="4"/>
        </w:numPr>
        <w:ind w:left="360"/>
        <w:jc w:val="both"/>
        <w:rPr>
          <w:rFonts w:ascii="Arial" w:hAnsi="Arial" w:cs="Arial"/>
          <w:sz w:val="22"/>
        </w:rPr>
      </w:pPr>
      <w:r w:rsidRPr="00D328DD">
        <w:rPr>
          <w:rFonts w:ascii="Arial" w:hAnsi="Arial" w:cs="Arial"/>
          <w:sz w:val="22"/>
        </w:rPr>
        <w:t>Advise the patient to remain well hydrated during the period of withdrawal.</w:t>
      </w:r>
    </w:p>
    <w:p w:rsidR="00D95E85" w:rsidRPr="00D328DD" w:rsidRDefault="00D95E85" w:rsidP="00D95E85">
      <w:pPr>
        <w:pStyle w:val="ListParagraph"/>
        <w:ind w:left="0"/>
        <w:rPr>
          <w:rFonts w:ascii="Arial" w:hAnsi="Arial" w:cs="Arial"/>
          <w:sz w:val="22"/>
        </w:rPr>
      </w:pPr>
    </w:p>
    <w:p w:rsidR="00D95E85" w:rsidRPr="00D328DD" w:rsidRDefault="00D95E85" w:rsidP="00D95E85">
      <w:pPr>
        <w:pStyle w:val="ListParagraph"/>
        <w:numPr>
          <w:ilvl w:val="0"/>
          <w:numId w:val="4"/>
        </w:numPr>
        <w:ind w:left="360"/>
        <w:jc w:val="both"/>
        <w:rPr>
          <w:rFonts w:ascii="Arial" w:hAnsi="Arial" w:cs="Arial"/>
          <w:sz w:val="22"/>
        </w:rPr>
      </w:pPr>
      <w:r w:rsidRPr="00D328DD">
        <w:rPr>
          <w:rFonts w:ascii="Arial" w:hAnsi="Arial" w:cs="Arial"/>
          <w:sz w:val="22"/>
        </w:rPr>
        <w:t>Ensure comorbidities such as depression and anxiety are appropriately managed.</w:t>
      </w:r>
    </w:p>
    <w:p w:rsidR="00D95E85" w:rsidRPr="00D328DD" w:rsidRDefault="00D95E85" w:rsidP="00D95E85">
      <w:pPr>
        <w:pStyle w:val="ListParagraph"/>
        <w:ind w:left="0"/>
        <w:rPr>
          <w:rFonts w:ascii="Arial" w:eastAsia="Times New Roman" w:hAnsi="Arial" w:cs="Arial"/>
          <w:color w:val="0E0E0E"/>
          <w:sz w:val="22"/>
          <w:szCs w:val="27"/>
          <w:lang w:eastAsia="en-GB"/>
        </w:rPr>
      </w:pPr>
    </w:p>
    <w:p w:rsidR="00D95E85" w:rsidRPr="00D328DD" w:rsidRDefault="00D95E85" w:rsidP="00D95E85">
      <w:pPr>
        <w:pStyle w:val="ListParagraph"/>
        <w:numPr>
          <w:ilvl w:val="0"/>
          <w:numId w:val="4"/>
        </w:numPr>
        <w:ind w:left="360"/>
        <w:jc w:val="both"/>
        <w:rPr>
          <w:rFonts w:ascii="Arial" w:hAnsi="Arial" w:cs="Arial"/>
          <w:sz w:val="22"/>
        </w:rPr>
      </w:pPr>
      <w:r w:rsidRPr="00D328DD">
        <w:rPr>
          <w:rFonts w:ascii="Arial" w:eastAsia="Times New Roman" w:hAnsi="Arial" w:cs="Arial"/>
          <w:color w:val="0E0E0E"/>
          <w:sz w:val="22"/>
          <w:szCs w:val="27"/>
          <w:lang w:eastAsia="en-GB"/>
        </w:rPr>
        <w:t xml:space="preserve">Review and reassess the underlying primary headache disorder 4–8 weeks after withdrawing the overused medication. </w:t>
      </w:r>
    </w:p>
    <w:p w:rsidR="00D95E85" w:rsidRPr="00D328DD" w:rsidRDefault="00D95E85" w:rsidP="00D95E85">
      <w:pPr>
        <w:pStyle w:val="ListParagraph"/>
        <w:ind w:left="0"/>
        <w:rPr>
          <w:rFonts w:ascii="Arial" w:hAnsi="Arial" w:cs="Arial"/>
          <w:sz w:val="22"/>
        </w:rPr>
      </w:pPr>
    </w:p>
    <w:p w:rsidR="00D95E85" w:rsidRPr="00D328DD" w:rsidRDefault="00D95E85" w:rsidP="00D95E85">
      <w:pPr>
        <w:pStyle w:val="ListParagraph"/>
        <w:numPr>
          <w:ilvl w:val="0"/>
          <w:numId w:val="4"/>
        </w:numPr>
        <w:ind w:left="360"/>
        <w:jc w:val="both"/>
        <w:rPr>
          <w:rFonts w:ascii="Arial" w:hAnsi="Arial" w:cs="Arial"/>
          <w:sz w:val="22"/>
        </w:rPr>
      </w:pPr>
      <w:r w:rsidRPr="00D328DD">
        <w:rPr>
          <w:rFonts w:ascii="Arial" w:hAnsi="Arial" w:cs="Arial"/>
          <w:sz w:val="22"/>
        </w:rPr>
        <w:t>Do not restart opiates. Triptans may be reinstated after a month but advise the patient they must use it only up to 1 or 2 times per week.</w:t>
      </w:r>
    </w:p>
    <w:p w:rsidR="00D95E85" w:rsidRPr="00D328DD" w:rsidRDefault="00D95E85" w:rsidP="00D95E85">
      <w:pPr>
        <w:jc w:val="both"/>
        <w:rPr>
          <w:rFonts w:ascii="Arial" w:hAnsi="Arial" w:cs="Arial"/>
          <w:sz w:val="22"/>
        </w:rPr>
      </w:pPr>
    </w:p>
    <w:p w:rsidR="00D95E85" w:rsidRPr="00D328DD" w:rsidRDefault="00D95E85" w:rsidP="00D95E85">
      <w:pPr>
        <w:pStyle w:val="ListParagraph"/>
        <w:numPr>
          <w:ilvl w:val="0"/>
          <w:numId w:val="4"/>
        </w:numPr>
        <w:ind w:left="360"/>
        <w:jc w:val="both"/>
        <w:rPr>
          <w:rFonts w:ascii="Arial" w:hAnsi="Arial" w:cs="Arial"/>
          <w:sz w:val="22"/>
        </w:rPr>
      </w:pPr>
      <w:r w:rsidRPr="00D328DD">
        <w:rPr>
          <w:rFonts w:ascii="Arial" w:hAnsi="Arial" w:cs="Arial"/>
          <w:sz w:val="22"/>
        </w:rPr>
        <w:t>While they are withdrawing treatment, it is possible that nothing else will help and the first attempt should be to withdraw without taking anything else. However, if this fails, the following can be tried:</w:t>
      </w:r>
    </w:p>
    <w:p w:rsidR="00D95E85" w:rsidRPr="00D328DD" w:rsidRDefault="00D95E85" w:rsidP="00D95E85">
      <w:pPr>
        <w:jc w:val="both"/>
        <w:rPr>
          <w:rFonts w:ascii="Arial" w:hAnsi="Arial" w:cs="Arial"/>
          <w:sz w:val="22"/>
        </w:rPr>
      </w:pPr>
    </w:p>
    <w:p w:rsidR="00D95E85" w:rsidRPr="00D328DD" w:rsidRDefault="00D95E85" w:rsidP="00A20A97">
      <w:pPr>
        <w:pStyle w:val="ListParagraph"/>
        <w:numPr>
          <w:ilvl w:val="2"/>
          <w:numId w:val="5"/>
        </w:numPr>
        <w:ind w:left="1080"/>
        <w:jc w:val="both"/>
        <w:rPr>
          <w:rFonts w:ascii="Arial" w:hAnsi="Arial" w:cs="Arial"/>
          <w:sz w:val="22"/>
        </w:rPr>
      </w:pPr>
      <w:r w:rsidRPr="00D328DD">
        <w:rPr>
          <w:rFonts w:ascii="Arial" w:hAnsi="Arial" w:cs="Arial"/>
          <w:sz w:val="22"/>
        </w:rPr>
        <w:t>An NSAID taken regularly eg Naproxen 250mg three times a day for 1-2 weeks (use a PPI if there are risk factors for GI bleeding)</w:t>
      </w:r>
    </w:p>
    <w:p w:rsidR="00D95E85" w:rsidRPr="00D328DD" w:rsidRDefault="00D95E85" w:rsidP="00D95E85">
      <w:pPr>
        <w:pStyle w:val="ListParagraph"/>
        <w:numPr>
          <w:ilvl w:val="2"/>
          <w:numId w:val="5"/>
        </w:numPr>
        <w:ind w:left="1080"/>
        <w:jc w:val="both"/>
        <w:rPr>
          <w:rFonts w:ascii="Arial" w:hAnsi="Arial" w:cs="Arial"/>
          <w:sz w:val="22"/>
        </w:rPr>
      </w:pPr>
      <w:r w:rsidRPr="00D328DD">
        <w:rPr>
          <w:rFonts w:ascii="Arial" w:hAnsi="Arial" w:cs="Arial"/>
          <w:sz w:val="22"/>
        </w:rPr>
        <w:t>Use an antiemetic such as Domperidone in addition to the NSAID, especially if there is Nausea</w:t>
      </w:r>
    </w:p>
    <w:p w:rsidR="00D95E85" w:rsidRPr="00D328DD" w:rsidRDefault="00D95E85" w:rsidP="00D95E85">
      <w:pPr>
        <w:pStyle w:val="ListParagraph"/>
        <w:numPr>
          <w:ilvl w:val="2"/>
          <w:numId w:val="5"/>
        </w:numPr>
        <w:ind w:left="1080"/>
        <w:jc w:val="both"/>
        <w:rPr>
          <w:rFonts w:ascii="Arial" w:hAnsi="Arial" w:cs="Arial"/>
          <w:sz w:val="22"/>
        </w:rPr>
      </w:pPr>
      <w:r w:rsidRPr="00D328DD">
        <w:rPr>
          <w:rFonts w:ascii="Arial" w:hAnsi="Arial" w:cs="Arial"/>
          <w:sz w:val="22"/>
        </w:rPr>
        <w:t>Start a new prophylactic agent at the same time</w:t>
      </w:r>
    </w:p>
    <w:p w:rsidR="002B457C" w:rsidRPr="00D328DD" w:rsidRDefault="00D95E85" w:rsidP="00A20A97">
      <w:pPr>
        <w:pStyle w:val="ListParagraph"/>
        <w:numPr>
          <w:ilvl w:val="2"/>
          <w:numId w:val="5"/>
        </w:numPr>
        <w:ind w:left="1080"/>
        <w:jc w:val="both"/>
        <w:rPr>
          <w:rFonts w:ascii="Arial" w:hAnsi="Arial" w:cs="Arial"/>
          <w:sz w:val="22"/>
        </w:rPr>
      </w:pPr>
      <w:r w:rsidRPr="00D328DD">
        <w:rPr>
          <w:rFonts w:ascii="Arial" w:hAnsi="Arial" w:cs="Arial"/>
          <w:sz w:val="22"/>
        </w:rPr>
        <w:t>If all the above fails, issue a short term prescription for prednisolone, for example 60mg daily for 10 days, with PPI cover if required.</w:t>
      </w:r>
      <w:bookmarkStart w:id="0" w:name="_GoBack"/>
      <w:bookmarkEnd w:id="0"/>
    </w:p>
    <w:sectPr w:rsidR="002B457C" w:rsidRPr="00D328DD" w:rsidSect="000E434A">
      <w:head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4B" w:rsidRDefault="0070634B" w:rsidP="009A46C5">
      <w:r>
        <w:separator/>
      </w:r>
    </w:p>
  </w:endnote>
  <w:endnote w:type="continuationSeparator" w:id="0">
    <w:p w:rsidR="0070634B" w:rsidRDefault="0070634B" w:rsidP="009A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4B" w:rsidRDefault="0070634B" w:rsidP="009A46C5">
      <w:r>
        <w:separator/>
      </w:r>
    </w:p>
  </w:footnote>
  <w:footnote w:type="continuationSeparator" w:id="0">
    <w:p w:rsidR="0070634B" w:rsidRDefault="0070634B" w:rsidP="009A4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C5" w:rsidRDefault="009A46C5" w:rsidP="00A20A97">
    <w:pPr>
      <w:pStyle w:val="Header"/>
      <w:jc w:val="right"/>
    </w:pPr>
    <w:r>
      <w:rPr>
        <w:noProof/>
        <w:lang w:eastAsia="en-GB"/>
      </w:rPr>
      <w:drawing>
        <wp:inline distT="0" distB="0" distL="0" distR="0">
          <wp:extent cx="3009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snhslogo.gif"/>
                  <pic:cNvPicPr/>
                </pic:nvPicPr>
                <pic:blipFill>
                  <a:blip r:embed="rId1">
                    <a:extLst>
                      <a:ext uri="{28A0092B-C50C-407E-A947-70E740481C1C}">
                        <a14:useLocalDpi xmlns:a14="http://schemas.microsoft.com/office/drawing/2010/main" val="0"/>
                      </a:ext>
                    </a:extLst>
                  </a:blip>
                  <a:stretch>
                    <a:fillRect/>
                  </a:stretch>
                </pic:blipFill>
                <pic:spPr>
                  <a:xfrm>
                    <a:off x="0" y="0"/>
                    <a:ext cx="3009900" cy="34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583"/>
    <w:multiLevelType w:val="hybridMultilevel"/>
    <w:tmpl w:val="DD34B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4F6751"/>
    <w:multiLevelType w:val="hybridMultilevel"/>
    <w:tmpl w:val="CAB41512"/>
    <w:lvl w:ilvl="0" w:tplc="ECFAE522">
      <w:start w:val="1"/>
      <w:numFmt w:val="decimal"/>
      <w:lvlText w:val="%1."/>
      <w:lvlJc w:val="left"/>
      <w:pPr>
        <w:ind w:left="1440" w:hanging="360"/>
      </w:pPr>
      <w:rPr>
        <w:rFonts w:cs="Times New Roman" w:hint="default"/>
        <w:b/>
        <w:sz w:val="22"/>
        <w:szCs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585831"/>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C8655FB"/>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34D607D"/>
    <w:multiLevelType w:val="hybridMultilevel"/>
    <w:tmpl w:val="F1FAA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503B82"/>
    <w:multiLevelType w:val="multilevel"/>
    <w:tmpl w:val="533EEB70"/>
    <w:lvl w:ilvl="0">
      <w:start w:val="1"/>
      <w:numFmt w:val="decimal"/>
      <w:pStyle w:val="Heading1"/>
      <w:lvlText w:val="%1"/>
      <w:lvlJc w:val="left"/>
      <w:pPr>
        <w:tabs>
          <w:tab w:val="num" w:pos="2016"/>
        </w:tabs>
        <w:ind w:left="2016" w:hanging="2016"/>
      </w:pPr>
    </w:lvl>
    <w:lvl w:ilvl="1">
      <w:start w:val="1"/>
      <w:numFmt w:val="decimal"/>
      <w:pStyle w:val="Heading2"/>
      <w:lvlText w:val="%1.%2"/>
      <w:lvlJc w:val="left"/>
      <w:pPr>
        <w:tabs>
          <w:tab w:val="num" w:pos="2016"/>
        </w:tabs>
        <w:ind w:left="2016" w:hanging="2016"/>
      </w:pPr>
    </w:lvl>
    <w:lvl w:ilvl="2">
      <w:start w:val="1"/>
      <w:numFmt w:val="decimal"/>
      <w:lvlRestart w:val="0"/>
      <w:pStyle w:val="Heading3"/>
      <w:lvlText w:val="%1.%2.%3"/>
      <w:lvlJc w:val="left"/>
      <w:pPr>
        <w:tabs>
          <w:tab w:val="num" w:pos="2016"/>
        </w:tabs>
        <w:ind w:left="2016" w:hanging="2016"/>
      </w:pPr>
    </w:lvl>
    <w:lvl w:ilvl="3">
      <w:start w:val="1"/>
      <w:numFmt w:val="decimal"/>
      <w:pStyle w:val="Heading4"/>
      <w:lvlText w:val="%1.%2.%3.%4"/>
      <w:lvlJc w:val="left"/>
      <w:pPr>
        <w:tabs>
          <w:tab w:val="num" w:pos="1021"/>
        </w:tabs>
        <w:ind w:left="1021" w:hanging="1021"/>
      </w:pPr>
    </w:lvl>
    <w:lvl w:ilvl="4">
      <w:start w:val="1"/>
      <w:numFmt w:val="decimal"/>
      <w:pStyle w:val="Heading5"/>
      <w:lvlText w:val="%1.%2.%3.%4.%5"/>
      <w:lvlJc w:val="left"/>
      <w:pPr>
        <w:tabs>
          <w:tab w:val="num" w:pos="1440"/>
        </w:tabs>
        <w:ind w:left="1021" w:hanging="1021"/>
      </w:pPr>
    </w:lvl>
    <w:lvl w:ilvl="5">
      <w:start w:val="1"/>
      <w:numFmt w:val="decimal"/>
      <w:pStyle w:val="Heading6"/>
      <w:lvlText w:val="%1.%2.%3.%4.%5.%6"/>
      <w:lvlJc w:val="left"/>
      <w:pPr>
        <w:tabs>
          <w:tab w:val="num" w:pos="1440"/>
        </w:tabs>
        <w:ind w:left="1021" w:hanging="1021"/>
      </w:pPr>
    </w:lvl>
    <w:lvl w:ilvl="6">
      <w:start w:val="1"/>
      <w:numFmt w:val="decimal"/>
      <w:pStyle w:val="Heading7"/>
      <w:lvlText w:val="%1.%2.%3.%4.%5.%6.%7"/>
      <w:lvlJc w:val="left"/>
      <w:pPr>
        <w:tabs>
          <w:tab w:val="num" w:pos="1800"/>
        </w:tabs>
        <w:ind w:left="1021" w:hanging="1021"/>
      </w:pPr>
    </w:lvl>
    <w:lvl w:ilvl="7">
      <w:start w:val="1"/>
      <w:numFmt w:val="decimal"/>
      <w:pStyle w:val="Heading8"/>
      <w:lvlText w:val="%1.%2.%3.%4.%5.%6.%7.%8"/>
      <w:lvlJc w:val="left"/>
      <w:pPr>
        <w:tabs>
          <w:tab w:val="num" w:pos="1800"/>
        </w:tabs>
        <w:ind w:left="1021" w:hanging="1021"/>
      </w:pPr>
    </w:lvl>
    <w:lvl w:ilvl="8">
      <w:start w:val="1"/>
      <w:numFmt w:val="decimal"/>
      <w:pStyle w:val="Heading9"/>
      <w:lvlText w:val="%1.%2.%3.%4.%5.%6.%7.%8.%9"/>
      <w:lvlJc w:val="left"/>
      <w:pPr>
        <w:tabs>
          <w:tab w:val="num" w:pos="2160"/>
        </w:tabs>
        <w:ind w:left="1021" w:hanging="1021"/>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85"/>
    <w:rsid w:val="0003412F"/>
    <w:rsid w:val="00052A0D"/>
    <w:rsid w:val="00113C10"/>
    <w:rsid w:val="002B457C"/>
    <w:rsid w:val="00316B63"/>
    <w:rsid w:val="00330356"/>
    <w:rsid w:val="003E1AD8"/>
    <w:rsid w:val="00525C7A"/>
    <w:rsid w:val="00577B16"/>
    <w:rsid w:val="005A1418"/>
    <w:rsid w:val="005B478E"/>
    <w:rsid w:val="006015E3"/>
    <w:rsid w:val="0070634B"/>
    <w:rsid w:val="00834D01"/>
    <w:rsid w:val="008A7A74"/>
    <w:rsid w:val="009A46C5"/>
    <w:rsid w:val="00A20A97"/>
    <w:rsid w:val="00AC6C12"/>
    <w:rsid w:val="00AE0F54"/>
    <w:rsid w:val="00BA3E7B"/>
    <w:rsid w:val="00BD1348"/>
    <w:rsid w:val="00CB1F27"/>
    <w:rsid w:val="00D328DD"/>
    <w:rsid w:val="00D77723"/>
    <w:rsid w:val="00D95E85"/>
    <w:rsid w:val="00F05F0A"/>
    <w:rsid w:val="00FA1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0334B8-E5C0-408E-91E3-CF807BBC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E85"/>
    <w:rPr>
      <w:rFonts w:asciiTheme="minorHAnsi" w:eastAsiaTheme="minorEastAsia" w:hAnsiTheme="minorHAnsi" w:cstheme="minorBidi"/>
      <w:sz w:val="24"/>
      <w:szCs w:val="24"/>
    </w:rPr>
  </w:style>
  <w:style w:type="paragraph" w:styleId="Heading1">
    <w:name w:val="heading 1"/>
    <w:basedOn w:val="Normal"/>
    <w:next w:val="Normal"/>
    <w:qFormat/>
    <w:rsid w:val="00834D01"/>
    <w:pPr>
      <w:keepNext/>
      <w:numPr>
        <w:numId w:val="1"/>
      </w:numPr>
      <w:tabs>
        <w:tab w:val="left" w:pos="994"/>
      </w:tabs>
      <w:spacing w:before="360" w:after="60"/>
      <w:outlineLvl w:val="0"/>
    </w:pPr>
    <w:rPr>
      <w:b/>
      <w:kern w:val="28"/>
      <w:sz w:val="28"/>
    </w:rPr>
  </w:style>
  <w:style w:type="paragraph" w:styleId="Heading2">
    <w:name w:val="heading 2"/>
    <w:basedOn w:val="Normal"/>
    <w:next w:val="Normal"/>
    <w:qFormat/>
    <w:rsid w:val="00834D01"/>
    <w:pPr>
      <w:keepNext/>
      <w:numPr>
        <w:ilvl w:val="1"/>
        <w:numId w:val="1"/>
      </w:numPr>
      <w:tabs>
        <w:tab w:val="left" w:pos="994"/>
      </w:tabs>
      <w:spacing w:before="240" w:after="60"/>
      <w:outlineLvl w:val="1"/>
    </w:pPr>
    <w:rPr>
      <w:b/>
    </w:rPr>
  </w:style>
  <w:style w:type="paragraph" w:styleId="Heading3">
    <w:name w:val="heading 3"/>
    <w:basedOn w:val="Normal"/>
    <w:next w:val="Normal"/>
    <w:qFormat/>
    <w:rsid w:val="00834D01"/>
    <w:pPr>
      <w:keepNext/>
      <w:numPr>
        <w:ilvl w:val="2"/>
        <w:numId w:val="1"/>
      </w:numPr>
      <w:tabs>
        <w:tab w:val="left" w:pos="994"/>
      </w:tabs>
      <w:spacing w:before="240" w:after="60"/>
      <w:outlineLvl w:val="2"/>
    </w:pPr>
    <w:rPr>
      <w:b/>
      <w:i/>
    </w:rPr>
  </w:style>
  <w:style w:type="paragraph" w:styleId="Heading4">
    <w:name w:val="heading 4"/>
    <w:basedOn w:val="Normal"/>
    <w:next w:val="Normal"/>
    <w:qFormat/>
    <w:rsid w:val="00834D01"/>
    <w:pPr>
      <w:keepNext/>
      <w:numPr>
        <w:ilvl w:val="3"/>
        <w:numId w:val="1"/>
      </w:numPr>
      <w:tabs>
        <w:tab w:val="left" w:pos="992"/>
      </w:tabs>
      <w:spacing w:before="240" w:after="60"/>
      <w:outlineLvl w:val="3"/>
    </w:pPr>
  </w:style>
  <w:style w:type="paragraph" w:styleId="Heading5">
    <w:name w:val="heading 5"/>
    <w:basedOn w:val="Normal"/>
    <w:next w:val="Normal"/>
    <w:qFormat/>
    <w:rsid w:val="00834D01"/>
    <w:pPr>
      <w:numPr>
        <w:ilvl w:val="4"/>
        <w:numId w:val="1"/>
      </w:numPr>
      <w:tabs>
        <w:tab w:val="left" w:pos="1134"/>
      </w:tabs>
      <w:spacing w:before="240" w:after="60"/>
      <w:outlineLvl w:val="4"/>
    </w:pPr>
  </w:style>
  <w:style w:type="paragraph" w:styleId="Heading6">
    <w:name w:val="heading 6"/>
    <w:basedOn w:val="Normal"/>
    <w:next w:val="Normal"/>
    <w:qFormat/>
    <w:rsid w:val="00834D01"/>
    <w:pPr>
      <w:numPr>
        <w:ilvl w:val="5"/>
        <w:numId w:val="1"/>
      </w:numPr>
      <w:tabs>
        <w:tab w:val="left" w:pos="1276"/>
      </w:tabs>
      <w:spacing w:before="240" w:after="60"/>
      <w:outlineLvl w:val="5"/>
    </w:pPr>
    <w:rPr>
      <w:rFonts w:ascii="Times New Roman" w:hAnsi="Times New Roman"/>
      <w:i/>
    </w:rPr>
  </w:style>
  <w:style w:type="paragraph" w:styleId="Heading7">
    <w:name w:val="heading 7"/>
    <w:basedOn w:val="Normal"/>
    <w:next w:val="Normal"/>
    <w:qFormat/>
    <w:rsid w:val="00834D01"/>
    <w:pPr>
      <w:numPr>
        <w:ilvl w:val="6"/>
        <w:numId w:val="1"/>
      </w:numPr>
      <w:tabs>
        <w:tab w:val="left" w:pos="1418"/>
      </w:tabs>
      <w:spacing w:before="240" w:after="60"/>
      <w:outlineLvl w:val="6"/>
    </w:pPr>
    <w:rPr>
      <w:sz w:val="20"/>
    </w:rPr>
  </w:style>
  <w:style w:type="paragraph" w:styleId="Heading8">
    <w:name w:val="heading 8"/>
    <w:basedOn w:val="Normal"/>
    <w:next w:val="Normal"/>
    <w:qFormat/>
    <w:rsid w:val="00834D01"/>
    <w:pPr>
      <w:numPr>
        <w:ilvl w:val="7"/>
        <w:numId w:val="1"/>
      </w:numPr>
      <w:tabs>
        <w:tab w:val="left" w:pos="1559"/>
      </w:tabs>
      <w:spacing w:before="240" w:after="60"/>
      <w:outlineLvl w:val="7"/>
    </w:pPr>
    <w:rPr>
      <w:i/>
      <w:sz w:val="20"/>
    </w:rPr>
  </w:style>
  <w:style w:type="paragraph" w:styleId="Heading9">
    <w:name w:val="heading 9"/>
    <w:basedOn w:val="Normal"/>
    <w:next w:val="Normal"/>
    <w:qFormat/>
    <w:rsid w:val="00834D01"/>
    <w:pPr>
      <w:numPr>
        <w:ilvl w:val="8"/>
        <w:numId w:val="1"/>
      </w:numPr>
      <w:tabs>
        <w:tab w:val="left" w:pos="1701"/>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D01"/>
    <w:pPr>
      <w:tabs>
        <w:tab w:val="center" w:pos="4153"/>
        <w:tab w:val="right" w:pos="8306"/>
      </w:tabs>
    </w:pPr>
    <w:rPr>
      <w:sz w:val="16"/>
    </w:rPr>
  </w:style>
  <w:style w:type="paragraph" w:styleId="Header">
    <w:name w:val="header"/>
    <w:basedOn w:val="Normal"/>
    <w:rsid w:val="00834D01"/>
    <w:pPr>
      <w:tabs>
        <w:tab w:val="center" w:pos="4153"/>
        <w:tab w:val="right" w:pos="8306"/>
      </w:tabs>
    </w:pPr>
    <w:rPr>
      <w:i/>
      <w:sz w:val="20"/>
    </w:rPr>
  </w:style>
  <w:style w:type="paragraph" w:styleId="ListParagraph">
    <w:name w:val="List Paragraph"/>
    <w:basedOn w:val="Normal"/>
    <w:uiPriority w:val="34"/>
    <w:qFormat/>
    <w:rsid w:val="00D95E85"/>
    <w:pPr>
      <w:ind w:left="720"/>
      <w:contextualSpacing/>
    </w:pPr>
  </w:style>
  <w:style w:type="character" w:styleId="Hyperlink">
    <w:name w:val="Hyperlink"/>
    <w:basedOn w:val="DefaultParagraphFont"/>
    <w:uiPriority w:val="99"/>
    <w:rsid w:val="00D95E85"/>
    <w:rPr>
      <w:rFonts w:cs="Times New Roman"/>
      <w:color w:val="0000FF"/>
      <w:u w:val="single"/>
    </w:rPr>
  </w:style>
  <w:style w:type="paragraph" w:styleId="BalloonText">
    <w:name w:val="Balloon Text"/>
    <w:basedOn w:val="Normal"/>
    <w:link w:val="BalloonTextChar"/>
    <w:rsid w:val="009A46C5"/>
    <w:rPr>
      <w:rFonts w:ascii="Tahoma" w:hAnsi="Tahoma" w:cs="Tahoma"/>
      <w:sz w:val="16"/>
      <w:szCs w:val="16"/>
    </w:rPr>
  </w:style>
  <w:style w:type="character" w:customStyle="1" w:styleId="BalloonTextChar">
    <w:name w:val="Balloon Text Char"/>
    <w:basedOn w:val="DefaultParagraphFont"/>
    <w:link w:val="BalloonText"/>
    <w:rsid w:val="009A46C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almigrainecentre.org.uk/migraine-and-headaches/migraine-and-headache-factsheets/medication-overuse-headche/" TargetMode="External"/><Relationship Id="rId3" Type="http://schemas.openxmlformats.org/officeDocument/2006/relationships/settings" Target="settings.xml"/><Relationship Id="rId7" Type="http://schemas.openxmlformats.org/officeDocument/2006/relationships/hyperlink" Target="https://cks.nice.org.uk/headache-medication-over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Lovett, Joanna</dc:creator>
  <cp:lastModifiedBy>Gordon Jane</cp:lastModifiedBy>
  <cp:revision>2</cp:revision>
  <dcterms:created xsi:type="dcterms:W3CDTF">2021-03-12T13:32:00Z</dcterms:created>
  <dcterms:modified xsi:type="dcterms:W3CDTF">2021-03-12T13:32:00Z</dcterms:modified>
</cp:coreProperties>
</file>