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A7" w:rsidRDefault="009A18A7" w:rsidP="009A18A7">
      <w:pPr>
        <w:keepNext/>
        <w:jc w:val="center"/>
        <w:rPr>
          <w:rFonts w:ascii="Arial" w:hAnsi="Arial" w:cs="Arial"/>
          <w:b/>
          <w:sz w:val="28"/>
        </w:rPr>
      </w:pPr>
    </w:p>
    <w:p w:rsidR="00D669E1" w:rsidRPr="005F57AA" w:rsidRDefault="00D669E1" w:rsidP="009A18A7">
      <w:pPr>
        <w:keepNext/>
        <w:jc w:val="center"/>
        <w:rPr>
          <w:rFonts w:ascii="Arial" w:hAnsi="Arial" w:cs="Arial"/>
          <w:b/>
          <w:sz w:val="28"/>
        </w:rPr>
      </w:pPr>
      <w:proofErr w:type="spellStart"/>
      <w:r w:rsidRPr="005F57AA">
        <w:rPr>
          <w:rFonts w:ascii="Arial" w:hAnsi="Arial" w:cs="Arial"/>
          <w:b/>
          <w:sz w:val="28"/>
        </w:rPr>
        <w:t>Topiramate</w:t>
      </w:r>
      <w:proofErr w:type="spellEnd"/>
      <w:r w:rsidRPr="005F57AA">
        <w:rPr>
          <w:rFonts w:ascii="Arial" w:hAnsi="Arial" w:cs="Arial"/>
          <w:b/>
          <w:sz w:val="28"/>
        </w:rPr>
        <w:t xml:space="preserve"> for Headaches – information for GPs</w:t>
      </w:r>
    </w:p>
    <w:p w:rsidR="00A46796" w:rsidRPr="00217436" w:rsidRDefault="00A46796" w:rsidP="00A46796">
      <w:pPr>
        <w:keepNext/>
        <w:jc w:val="center"/>
        <w:rPr>
          <w:rFonts w:ascii="Arial" w:hAnsi="Arial" w:cs="Arial"/>
          <w:sz w:val="20"/>
          <w:szCs w:val="20"/>
        </w:rPr>
      </w:pPr>
      <w:r w:rsidRPr="00217436">
        <w:rPr>
          <w:rFonts w:ascii="Arial" w:hAnsi="Arial" w:cs="Arial"/>
          <w:sz w:val="20"/>
          <w:szCs w:val="20"/>
          <w:u w:val="single"/>
        </w:rPr>
        <w:t>Please print and share this information with the patient</w:t>
      </w:r>
      <w:r w:rsidRPr="00217436">
        <w:rPr>
          <w:rFonts w:ascii="Arial" w:hAnsi="Arial" w:cs="Arial"/>
          <w:sz w:val="20"/>
          <w:szCs w:val="20"/>
        </w:rPr>
        <w:t>.</w:t>
      </w:r>
    </w:p>
    <w:p w:rsidR="00D669E1" w:rsidRPr="000E434A" w:rsidRDefault="00D669E1" w:rsidP="00A46796">
      <w:pPr>
        <w:keepNext/>
        <w:jc w:val="center"/>
        <w:rPr>
          <w:rFonts w:ascii="Arial" w:hAnsi="Arial" w:cs="Arial"/>
          <w:b/>
        </w:rPr>
      </w:pP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proofErr w:type="spellStart"/>
      <w:r w:rsidRPr="009A18A7">
        <w:rPr>
          <w:rFonts w:ascii="Arial" w:hAnsi="Arial" w:cs="Arial"/>
          <w:sz w:val="22"/>
          <w:szCs w:val="22"/>
        </w:rPr>
        <w:t>Topiramate</w:t>
      </w:r>
      <w:proofErr w:type="spellEnd"/>
      <w:r w:rsidRPr="009A18A7">
        <w:rPr>
          <w:rFonts w:ascii="Arial" w:hAnsi="Arial" w:cs="Arial"/>
          <w:sz w:val="22"/>
          <w:szCs w:val="22"/>
        </w:rPr>
        <w:t xml:space="preserve"> is also used in epilepsy. </w:t>
      </w:r>
    </w:p>
    <w:p w:rsidR="00D669E1" w:rsidRPr="009A18A7" w:rsidRDefault="00D669E1" w:rsidP="00D669E1">
      <w:pPr>
        <w:keepNext/>
        <w:rPr>
          <w:rFonts w:ascii="Arial" w:hAnsi="Arial" w:cs="Arial"/>
          <w:b/>
          <w:sz w:val="22"/>
          <w:szCs w:val="22"/>
        </w:rPr>
      </w:pPr>
    </w:p>
    <w:p w:rsidR="00D669E1" w:rsidRPr="009A18A7" w:rsidRDefault="00D669E1" w:rsidP="009A18A7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9A18A7">
        <w:rPr>
          <w:rFonts w:ascii="Arial" w:hAnsi="Arial" w:cs="Arial"/>
          <w:b/>
          <w:sz w:val="22"/>
          <w:szCs w:val="22"/>
        </w:rPr>
        <w:t>Instructions for starting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Start at 25mg once daily, increasing by 25mg every week until on 50mg twice daily.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Week 1 – take 25mg in the evening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Week 2 – take 25mg in the morning and 25mg in the evening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Week 3 – take 25mg in the morning and 50mg in the evening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Week 4 – take 50mg twice daily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 xml:space="preserve">At this dose, keep taking the </w:t>
      </w:r>
      <w:proofErr w:type="spellStart"/>
      <w:r w:rsidRPr="009A18A7">
        <w:rPr>
          <w:rFonts w:ascii="Arial" w:hAnsi="Arial" w:cs="Arial"/>
          <w:sz w:val="22"/>
          <w:szCs w:val="22"/>
        </w:rPr>
        <w:t>Topiramate</w:t>
      </w:r>
      <w:proofErr w:type="spellEnd"/>
      <w:r w:rsidRPr="009A18A7">
        <w:rPr>
          <w:rFonts w:ascii="Arial" w:hAnsi="Arial" w:cs="Arial"/>
          <w:sz w:val="22"/>
          <w:szCs w:val="22"/>
        </w:rPr>
        <w:t xml:space="preserve"> </w:t>
      </w:r>
      <w:r w:rsidRPr="009A18A7">
        <w:rPr>
          <w:rFonts w:ascii="Arial" w:hAnsi="Arial" w:cs="Arial"/>
          <w:sz w:val="22"/>
          <w:szCs w:val="22"/>
          <w:u w:val="single"/>
        </w:rPr>
        <w:t>for a minimum of 8 weeks, keeping a headache diary</w:t>
      </w:r>
      <w:r w:rsidRPr="009A18A7">
        <w:rPr>
          <w:rFonts w:ascii="Arial" w:hAnsi="Arial" w:cs="Arial"/>
          <w:sz w:val="22"/>
          <w:szCs w:val="22"/>
        </w:rPr>
        <w:t xml:space="preserve"> to assess if there is any benefit.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If there is no sufficient benefit it can be increased in similar steps to a maximum of 100mg twice daily.</w:t>
      </w:r>
    </w:p>
    <w:p w:rsidR="00D669E1" w:rsidRPr="009A18A7" w:rsidRDefault="00D669E1" w:rsidP="00D669E1">
      <w:pPr>
        <w:keepNext/>
        <w:rPr>
          <w:rFonts w:ascii="Arial" w:hAnsi="Arial" w:cs="Arial"/>
          <w:sz w:val="22"/>
          <w:szCs w:val="22"/>
        </w:rPr>
      </w:pPr>
    </w:p>
    <w:p w:rsidR="00D669E1" w:rsidRPr="009A18A7" w:rsidRDefault="00D669E1" w:rsidP="00D669E1">
      <w:pPr>
        <w:keepNext/>
        <w:rPr>
          <w:rFonts w:ascii="Arial" w:hAnsi="Arial" w:cs="Arial"/>
          <w:b/>
          <w:sz w:val="22"/>
          <w:szCs w:val="22"/>
        </w:rPr>
      </w:pPr>
    </w:p>
    <w:p w:rsidR="00CF2AD8" w:rsidRPr="009A18A7" w:rsidRDefault="00D669E1" w:rsidP="00A46796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9A18A7">
        <w:rPr>
          <w:rFonts w:ascii="Arial" w:hAnsi="Arial" w:cs="Arial"/>
          <w:b/>
          <w:sz w:val="22"/>
          <w:szCs w:val="22"/>
        </w:rPr>
        <w:t>Most important side effects*</w:t>
      </w:r>
    </w:p>
    <w:p w:rsidR="00D669E1" w:rsidRPr="009A18A7" w:rsidRDefault="00D669E1" w:rsidP="00D669E1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Can cause mood changes, and speech and concentration difficulties</w:t>
      </w:r>
    </w:p>
    <w:p w:rsidR="00D669E1" w:rsidRPr="009A18A7" w:rsidRDefault="00D669E1" w:rsidP="00D669E1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Tingling or pins and needles. This is benign and usually subsides with time.</w:t>
      </w:r>
    </w:p>
    <w:p w:rsidR="00D669E1" w:rsidRPr="009A18A7" w:rsidRDefault="00D669E1" w:rsidP="00D669E1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Weight loss</w:t>
      </w:r>
    </w:p>
    <w:p w:rsidR="00D669E1" w:rsidRPr="009A18A7" w:rsidRDefault="00D669E1" w:rsidP="00D669E1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Can cause urinary calculus, so keep hydrated especially in hot weather and with exercise</w:t>
      </w:r>
    </w:p>
    <w:p w:rsidR="00D669E1" w:rsidRPr="009A18A7" w:rsidRDefault="00D669E1" w:rsidP="00D669E1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8A7">
        <w:rPr>
          <w:rFonts w:ascii="Arial" w:hAnsi="Arial" w:cs="Arial"/>
          <w:sz w:val="22"/>
          <w:szCs w:val="22"/>
        </w:rPr>
        <w:t>Rarely causes acute angle closure glaucoma, usually within 1 month of starting, so patients are advised to seek medical attention if any unexpected change in vision occurs.</w:t>
      </w:r>
    </w:p>
    <w:p w:rsidR="00D669E1" w:rsidRPr="009A18A7" w:rsidRDefault="00D669E1" w:rsidP="00D669E1">
      <w:pPr>
        <w:keepNext/>
        <w:rPr>
          <w:rFonts w:ascii="Arial" w:hAnsi="Arial" w:cs="Arial"/>
          <w:b/>
          <w:sz w:val="22"/>
          <w:szCs w:val="22"/>
        </w:rPr>
      </w:pPr>
    </w:p>
    <w:p w:rsidR="00175808" w:rsidRPr="009A18A7" w:rsidRDefault="00D669E1" w:rsidP="009A18A7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9A18A7">
        <w:rPr>
          <w:rFonts w:ascii="Arial" w:hAnsi="Arial" w:cs="Arial"/>
          <w:b/>
          <w:sz w:val="22"/>
          <w:szCs w:val="22"/>
        </w:rPr>
        <w:t>Pregnancy –</w:t>
      </w:r>
    </w:p>
    <w:p w:rsidR="00D669E1" w:rsidRPr="009A18A7" w:rsidRDefault="00CF2AD8" w:rsidP="00D669E1">
      <w:pPr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669E1" w:rsidRPr="009A18A7">
        <w:rPr>
          <w:rFonts w:ascii="Arial" w:hAnsi="Arial" w:cs="Arial"/>
          <w:b/>
          <w:sz w:val="22"/>
          <w:szCs w:val="22"/>
        </w:rPr>
        <w:t>void if there is a risk of pregnancy as there is an increased risk of foetal malformations e.g. cleft palate</w:t>
      </w:r>
    </w:p>
    <w:p w:rsidR="00D669E1" w:rsidRPr="009A18A7" w:rsidRDefault="00D669E1" w:rsidP="00D669E1">
      <w:pPr>
        <w:keepNext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669E1" w:rsidRPr="009A18A7" w:rsidRDefault="00D669E1" w:rsidP="009A18A7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9A18A7">
        <w:rPr>
          <w:rFonts w:ascii="Arial" w:hAnsi="Arial" w:cs="Arial"/>
          <w:b/>
          <w:sz w:val="22"/>
          <w:szCs w:val="22"/>
        </w:rPr>
        <w:t>*Full list of side effects according to the BNF:</w:t>
      </w:r>
    </w:p>
    <w:p w:rsidR="00D669E1" w:rsidRPr="009A18A7" w:rsidRDefault="00D669E1" w:rsidP="00D669E1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E0E0E"/>
          <w:sz w:val="22"/>
          <w:szCs w:val="22"/>
          <w:lang w:eastAsia="en-GB"/>
        </w:rPr>
      </w:pPr>
    </w:p>
    <w:p w:rsidR="00CF2AD8" w:rsidRPr="00AE7060" w:rsidRDefault="00CF2AD8" w:rsidP="00CF2AD8">
      <w:pPr>
        <w:keepNext/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</w:pPr>
      <w:r w:rsidRPr="00AE7060"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  <w:t>Common or very common</w:t>
      </w:r>
    </w:p>
    <w:p w:rsidR="00CF2AD8" w:rsidRPr="00CF2AD8" w:rsidRDefault="00CF2AD8" w:rsidP="00CF2AD8">
      <w:pPr>
        <w:keepNext/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</w:pPr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 xml:space="preserve">Alopecia; anaemia; anxiety; appetite abnormal; asthenia; behaviour abnormal; cognitive impairment; concentration impaired; confusion; constipation; cough; depression; diarrhoea; dizziness; drowsiness; dry mouth; dyspnoea; ear discomfort; eye disorders; feeling abnormal; fever (in children); gait abnormal; gastrointestinal discomfort; gastrointestinal disorders; haemorrhage; hypersensitivity; joint disorders; malaise; memory loss; mood altered; movement disorders; muscle complaints; muscle weakness; nasal complaints; </w:t>
      </w:r>
      <w:proofErr w:type="spellStart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nasopharyngitis</w:t>
      </w:r>
      <w:proofErr w:type="spellEnd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; nausea; oral disorders; pain; seizures; sensation abnormal; skin reactions; sleep disorders; speech impairment; taste altered; tinnitus; tremor; urinary disorders; urolithiases; vertigo (in children); vision disorders; vomiting (in children); weight changes</w:t>
      </w:r>
    </w:p>
    <w:p w:rsidR="00CF2AD8" w:rsidRPr="00AE7060" w:rsidRDefault="00CF2AD8" w:rsidP="00CF2AD8">
      <w:pPr>
        <w:keepNext/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</w:pPr>
      <w:r w:rsidRPr="00AE7060"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  <w:t>Uncommon</w:t>
      </w:r>
    </w:p>
    <w:p w:rsidR="00CF2AD8" w:rsidRPr="00CF2AD8" w:rsidRDefault="00CF2AD8" w:rsidP="00CF2AD8">
      <w:pPr>
        <w:keepNext/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</w:pPr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 xml:space="preserve">Abnormal sensation in eye; </w:t>
      </w:r>
      <w:proofErr w:type="spellStart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anhidrosis</w:t>
      </w:r>
      <w:proofErr w:type="spellEnd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 xml:space="preserve">; arrhythmias; aura; cerebellar syndrome; consciousness impaired; crying; drooling; dry eye; dysgraphia; dysphonia; eosinophilia (in children); facial swelling; hallucinations; hearing impairment; hyperthermia (in children); hypokalaemia; hypotension; influenza like illness; learning disability (in children); </w:t>
      </w:r>
      <w:proofErr w:type="spellStart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leucopenia</w:t>
      </w:r>
      <w:proofErr w:type="spellEnd"/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; lymphadenopathy; metabolic acidosis; musculoskeletal stiffness; palpitations; pancreatitis; paranasal sinus hypersecretion; peripheral coldness; peripheral neuropathy; polydipsia; psychotic disorder; renal pain; sexual dysfunction; smell altered; suicidal tendencies; syncope; thinking abnormal; thirst; thrombocytopenia; vasodilation</w:t>
      </w:r>
    </w:p>
    <w:p w:rsidR="00CF2AD8" w:rsidRPr="00AE7060" w:rsidRDefault="00CF2AD8" w:rsidP="00CF2AD8">
      <w:pPr>
        <w:keepNext/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</w:pPr>
      <w:r w:rsidRPr="00AE7060">
        <w:rPr>
          <w:rFonts w:ascii="Arial" w:eastAsia="Times New Roman" w:hAnsi="Arial" w:cs="Arial"/>
          <w:b/>
          <w:bCs/>
          <w:color w:val="0E0E0E"/>
          <w:sz w:val="20"/>
          <w:szCs w:val="20"/>
          <w:lang w:eastAsia="en-GB"/>
        </w:rPr>
        <w:t>Rare or very rare</w:t>
      </w:r>
    </w:p>
    <w:p w:rsidR="00CF2AD8" w:rsidRPr="00AE7060" w:rsidRDefault="00CF2AD8" w:rsidP="00CF2AD8">
      <w:pPr>
        <w:keepNext/>
        <w:rPr>
          <w:sz w:val="20"/>
          <w:szCs w:val="20"/>
        </w:rPr>
      </w:pPr>
      <w:r w:rsidRPr="00AE7060">
        <w:rPr>
          <w:rFonts w:ascii="Arial" w:eastAsia="Times New Roman" w:hAnsi="Arial" w:cs="Arial"/>
          <w:bCs/>
          <w:color w:val="0E0E0E"/>
          <w:sz w:val="20"/>
          <w:szCs w:val="20"/>
          <w:lang w:eastAsia="en-GB"/>
        </w:rPr>
        <w:t>Eye inflammation; face oedema; glaucoma; hepatic disorders; limb discomfort; neutropenia; Raynaud's phenomenon; renal tubular acidosis; severe cutaneous adverse reactions (SCARs); unresponsive to stimuli</w:t>
      </w:r>
    </w:p>
    <w:p w:rsidR="002B457C" w:rsidRPr="009A18A7" w:rsidRDefault="002B457C" w:rsidP="00CF2AD8">
      <w:pPr>
        <w:shd w:val="clear" w:color="auto" w:fill="FFFFFF"/>
        <w:outlineLvl w:val="3"/>
        <w:rPr>
          <w:sz w:val="22"/>
          <w:szCs w:val="22"/>
        </w:rPr>
      </w:pPr>
    </w:p>
    <w:sectPr w:rsidR="002B457C" w:rsidRPr="009A18A7" w:rsidSect="00D669E1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47" w:rsidRDefault="00DE6D47" w:rsidP="00175808">
      <w:r>
        <w:separator/>
      </w:r>
    </w:p>
  </w:endnote>
  <w:endnote w:type="continuationSeparator" w:id="0">
    <w:p w:rsidR="00DE6D47" w:rsidRDefault="00DE6D47" w:rsidP="0017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47" w:rsidRDefault="00DE6D47" w:rsidP="00175808">
      <w:r>
        <w:separator/>
      </w:r>
    </w:p>
  </w:footnote>
  <w:footnote w:type="continuationSeparator" w:id="0">
    <w:p w:rsidR="00DE6D47" w:rsidRDefault="00DE6D47" w:rsidP="0017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08" w:rsidRDefault="00175808" w:rsidP="009A18A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0099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nh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3">
    <w:nsid w:val="6B183AD7"/>
    <w:multiLevelType w:val="hybridMultilevel"/>
    <w:tmpl w:val="35F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1"/>
    <w:rsid w:val="0003412F"/>
    <w:rsid w:val="00113C10"/>
    <w:rsid w:val="00175808"/>
    <w:rsid w:val="0019249D"/>
    <w:rsid w:val="002B457C"/>
    <w:rsid w:val="00316B63"/>
    <w:rsid w:val="00330356"/>
    <w:rsid w:val="004B3956"/>
    <w:rsid w:val="00525C7A"/>
    <w:rsid w:val="00577B16"/>
    <w:rsid w:val="005A1418"/>
    <w:rsid w:val="005B478E"/>
    <w:rsid w:val="006015E3"/>
    <w:rsid w:val="00697E64"/>
    <w:rsid w:val="00786F0D"/>
    <w:rsid w:val="00834D01"/>
    <w:rsid w:val="00852BA2"/>
    <w:rsid w:val="008A7A74"/>
    <w:rsid w:val="009A18A7"/>
    <w:rsid w:val="00A46796"/>
    <w:rsid w:val="00AC6C12"/>
    <w:rsid w:val="00AE0F54"/>
    <w:rsid w:val="00BA3E7B"/>
    <w:rsid w:val="00BD1348"/>
    <w:rsid w:val="00CB1F27"/>
    <w:rsid w:val="00CF2AD8"/>
    <w:rsid w:val="00D55E25"/>
    <w:rsid w:val="00D669E1"/>
    <w:rsid w:val="00D77723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9E1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34D01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34D01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4D01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34D01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834D0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34D01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34D01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34D01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34D0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D01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834D01"/>
    <w:pPr>
      <w:tabs>
        <w:tab w:val="center" w:pos="4153"/>
        <w:tab w:val="right" w:pos="8306"/>
      </w:tabs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D669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8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9E1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34D01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34D01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4D01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34D01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834D0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34D01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34D01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34D01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34D0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D01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834D01"/>
    <w:pPr>
      <w:tabs>
        <w:tab w:val="center" w:pos="4153"/>
        <w:tab w:val="right" w:pos="8306"/>
      </w:tabs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D669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8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Joanna</dc:creator>
  <cp:lastModifiedBy>Woods Debbie</cp:lastModifiedBy>
  <cp:revision>3</cp:revision>
  <dcterms:created xsi:type="dcterms:W3CDTF">2020-02-20T09:01:00Z</dcterms:created>
  <dcterms:modified xsi:type="dcterms:W3CDTF">2020-03-18T11:14:00Z</dcterms:modified>
</cp:coreProperties>
</file>