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2" w:rsidRDefault="00013A32">
      <w:pPr>
        <w:rPr>
          <w:b/>
          <w:u w:val="single"/>
        </w:rPr>
      </w:pPr>
    </w:p>
    <w:p w:rsidR="00C4423E" w:rsidRPr="00645AFC" w:rsidRDefault="00645AFC">
      <w:pPr>
        <w:rPr>
          <w:b/>
        </w:rPr>
      </w:pPr>
      <w:r w:rsidRPr="00645AFC">
        <w:rPr>
          <w:b/>
          <w:u w:val="single"/>
        </w:rPr>
        <w:t>Two week wait</w:t>
      </w:r>
      <w:r w:rsidR="00B44A8D" w:rsidRPr="00645AFC">
        <w:rPr>
          <w:b/>
          <w:u w:val="single"/>
        </w:rPr>
        <w:t xml:space="preserve"> </w:t>
      </w:r>
      <w:r w:rsidR="00FC6338" w:rsidRPr="00645AFC">
        <w:rPr>
          <w:b/>
          <w:u w:val="single"/>
        </w:rPr>
        <w:t xml:space="preserve">referral </w:t>
      </w:r>
      <w:r w:rsidRPr="00645AFC">
        <w:rPr>
          <w:b/>
          <w:u w:val="single"/>
        </w:rPr>
        <w:t xml:space="preserve">to </w:t>
      </w:r>
      <w:r w:rsidR="00FC6338" w:rsidRPr="00645AFC">
        <w:rPr>
          <w:b/>
          <w:u w:val="single"/>
        </w:rPr>
        <w:t>Haematology</w:t>
      </w:r>
      <w:r w:rsidR="00FC6338" w:rsidRPr="00645AFC">
        <w:rPr>
          <w:b/>
        </w:rPr>
        <w:t xml:space="preserve">: </w:t>
      </w:r>
    </w:p>
    <w:p w:rsidR="00B44A8D" w:rsidRPr="00D80BD7" w:rsidRDefault="00B44A8D">
      <w:pPr>
        <w:rPr>
          <w:b/>
        </w:rPr>
      </w:pPr>
      <w:r w:rsidRPr="00D80BD7">
        <w:rPr>
          <w:b/>
        </w:rPr>
        <w:t>Service comments</w:t>
      </w:r>
    </w:p>
    <w:p w:rsidR="00B44A8D" w:rsidRPr="00645AFC" w:rsidRDefault="00B44A8D" w:rsidP="00B44A8D">
      <w:pPr>
        <w:pStyle w:val="ListParagraph"/>
        <w:numPr>
          <w:ilvl w:val="0"/>
          <w:numId w:val="1"/>
        </w:numPr>
        <w:rPr>
          <w:b/>
        </w:rPr>
      </w:pPr>
      <w:r w:rsidRPr="00645AFC">
        <w:rPr>
          <w:b/>
        </w:rPr>
        <w:t>Immediate admission for specialist assessment</w:t>
      </w:r>
      <w:r w:rsidR="00645AFC" w:rsidRPr="00645AFC">
        <w:rPr>
          <w:b/>
        </w:rPr>
        <w:t>:-</w:t>
      </w:r>
    </w:p>
    <w:p w:rsidR="00B44A8D" w:rsidRDefault="00B44A8D" w:rsidP="00645AFC">
      <w:pPr>
        <w:pStyle w:val="ListParagraph"/>
        <w:numPr>
          <w:ilvl w:val="0"/>
          <w:numId w:val="4"/>
        </w:numPr>
      </w:pPr>
      <w:r>
        <w:t>Acute leukaemia suspected by blood film</w:t>
      </w:r>
    </w:p>
    <w:p w:rsidR="00B44A8D" w:rsidRDefault="00B44A8D" w:rsidP="00645AFC">
      <w:pPr>
        <w:pStyle w:val="ListParagraph"/>
        <w:numPr>
          <w:ilvl w:val="0"/>
          <w:numId w:val="4"/>
        </w:numPr>
      </w:pPr>
      <w:r>
        <w:t>Symptoms of metastatic spinal cord compression</w:t>
      </w:r>
    </w:p>
    <w:p w:rsidR="002F758C" w:rsidRDefault="002F758C" w:rsidP="00645AFC">
      <w:pPr>
        <w:pStyle w:val="ListParagraph"/>
        <w:numPr>
          <w:ilvl w:val="0"/>
          <w:numId w:val="4"/>
        </w:numPr>
      </w:pPr>
      <w:r>
        <w:t>Others such as suspected ITP with platelets &lt;10 or bleeding</w:t>
      </w:r>
    </w:p>
    <w:p w:rsidR="00645AFC" w:rsidRDefault="00645AFC" w:rsidP="00645AFC">
      <w:pPr>
        <w:pStyle w:val="ListParagraph"/>
        <w:ind w:left="1080"/>
      </w:pPr>
    </w:p>
    <w:p w:rsidR="00B44A8D" w:rsidRPr="00645AFC" w:rsidRDefault="00B44A8D" w:rsidP="00B44A8D">
      <w:pPr>
        <w:pStyle w:val="ListParagraph"/>
        <w:numPr>
          <w:ilvl w:val="0"/>
          <w:numId w:val="1"/>
        </w:numPr>
        <w:rPr>
          <w:b/>
        </w:rPr>
      </w:pPr>
      <w:r w:rsidRPr="00645AFC">
        <w:rPr>
          <w:b/>
        </w:rPr>
        <w:t>2WW referrals</w:t>
      </w:r>
    </w:p>
    <w:p w:rsidR="00645AFC" w:rsidRDefault="00B44A8D" w:rsidP="00645AFC">
      <w:pPr>
        <w:pStyle w:val="ListParagraph"/>
        <w:numPr>
          <w:ilvl w:val="0"/>
          <w:numId w:val="2"/>
        </w:numPr>
      </w:pPr>
      <w:r w:rsidRPr="00645AFC">
        <w:rPr>
          <w:b/>
        </w:rPr>
        <w:t>My</w:t>
      </w:r>
      <w:r w:rsidR="00CA6A64" w:rsidRPr="00645AFC">
        <w:rPr>
          <w:b/>
        </w:rPr>
        <w:t>eloma</w:t>
      </w:r>
      <w:r w:rsidR="00CA6A64">
        <w:t>:</w:t>
      </w:r>
      <w:r w:rsidR="00645AFC">
        <w:t>-</w:t>
      </w:r>
    </w:p>
    <w:p w:rsidR="00645AFC" w:rsidRDefault="00CA6A64" w:rsidP="00645AFC">
      <w:pPr>
        <w:pStyle w:val="ListParagraph"/>
        <w:numPr>
          <w:ilvl w:val="1"/>
          <w:numId w:val="2"/>
        </w:numPr>
      </w:pPr>
      <w:r>
        <w:t xml:space="preserve">Please ensure that a </w:t>
      </w:r>
      <w:r w:rsidR="00B44A8D">
        <w:t>FBC</w:t>
      </w:r>
      <w:r>
        <w:t>,</w:t>
      </w:r>
      <w:r w:rsidR="00B44A8D">
        <w:t xml:space="preserve"> U+E</w:t>
      </w:r>
      <w:r>
        <w:t>,</w:t>
      </w:r>
      <w:r w:rsidR="00B44A8D">
        <w:t xml:space="preserve"> bone profile</w:t>
      </w:r>
      <w:r>
        <w:t>,</w:t>
      </w:r>
      <w:r w:rsidR="00B44A8D">
        <w:t xml:space="preserve"> Liver function</w:t>
      </w:r>
      <w:r>
        <w:t>,</w:t>
      </w:r>
      <w:r w:rsidR="00B44A8D">
        <w:t xml:space="preserve"> immunoglobulins and serum protein electrophoresis</w:t>
      </w:r>
      <w:r>
        <w:t xml:space="preserve"> are checked</w:t>
      </w:r>
      <w:r w:rsidR="00B44A8D">
        <w:t xml:space="preserve">. </w:t>
      </w:r>
    </w:p>
    <w:p w:rsidR="00645AFC" w:rsidRDefault="004562E2" w:rsidP="00645AFC">
      <w:pPr>
        <w:pStyle w:val="ListParagraph"/>
        <w:numPr>
          <w:ilvl w:val="1"/>
          <w:numId w:val="2"/>
        </w:numPr>
      </w:pPr>
      <w:r>
        <w:t xml:space="preserve">Polyclonal </w:t>
      </w:r>
      <w:r w:rsidR="00864955">
        <w:t>elevation of gammaglobulins is</w:t>
      </w:r>
      <w:r>
        <w:t xml:space="preserve"> not associated with haematological malignancies and generally reflects inflammation or infection. This does not warrant haematological investigation. </w:t>
      </w:r>
    </w:p>
    <w:p w:rsidR="00645AFC" w:rsidRDefault="004562E2" w:rsidP="00645AFC">
      <w:pPr>
        <w:pStyle w:val="ListParagraph"/>
        <w:numPr>
          <w:ilvl w:val="1"/>
          <w:numId w:val="2"/>
        </w:numPr>
      </w:pPr>
      <w:r>
        <w:t xml:space="preserve">MGUS (monoclonal gammopathy of undetermined significance) is diagnosed if a low level paraprotein is detected (IgG usually &lt;15g/L or IgA &lt;10g/L) in the absence of lytic bone disease, renal impairment, anaemia, hypercalcaemia or other features of myeloma. MGUS occurs in 3% of the population over 50 years old and does </w:t>
      </w:r>
      <w:r w:rsidRPr="00645AFC">
        <w:rPr>
          <w:b/>
        </w:rPr>
        <w:t>not</w:t>
      </w:r>
      <w:r>
        <w:t xml:space="preserve"> warrant a 2WW referral.</w:t>
      </w:r>
      <w:r w:rsidR="00360020">
        <w:t xml:space="preserve"> </w:t>
      </w:r>
    </w:p>
    <w:p w:rsidR="004562E2" w:rsidRDefault="00CA6A64" w:rsidP="00645AFC">
      <w:pPr>
        <w:ind w:left="720" w:firstLine="720"/>
      </w:pPr>
      <w:r w:rsidRPr="00645AFC">
        <w:rPr>
          <w:color w:val="FF0000"/>
        </w:rPr>
        <w:t>Please see guidance on what to do when a paraprotein is found</w:t>
      </w:r>
      <w:r>
        <w:t>.</w:t>
      </w:r>
    </w:p>
    <w:p w:rsidR="00B44A8D" w:rsidRDefault="00B44A8D" w:rsidP="004562E2">
      <w:pPr>
        <w:pStyle w:val="ListParagraph"/>
      </w:pPr>
      <w:r>
        <w:t>If the results suggest myeloma in association with persistent bone pain, unexplained fracture</w:t>
      </w:r>
      <w:r w:rsidR="00CB69AE">
        <w:t xml:space="preserve">, hypercalcaemia, anaemia or other presentation consistent with </w:t>
      </w:r>
      <w:r w:rsidR="00360020">
        <w:t>myeloma refer</w:t>
      </w:r>
      <w:r w:rsidR="00CA6A64">
        <w:t xml:space="preserve"> as 2WW</w:t>
      </w:r>
      <w:r w:rsidR="00CB69AE">
        <w:t>.</w:t>
      </w:r>
    </w:p>
    <w:p w:rsidR="00645AFC" w:rsidRDefault="00CB69AE" w:rsidP="00CB69AE">
      <w:pPr>
        <w:pStyle w:val="ListParagraph"/>
        <w:numPr>
          <w:ilvl w:val="0"/>
          <w:numId w:val="2"/>
        </w:numPr>
      </w:pPr>
      <w:r w:rsidRPr="00645AFC">
        <w:rPr>
          <w:b/>
        </w:rPr>
        <w:t>Lymphoma</w:t>
      </w:r>
      <w:r>
        <w:t>:</w:t>
      </w:r>
      <w:r w:rsidR="00645AFC">
        <w:t>-</w:t>
      </w:r>
    </w:p>
    <w:p w:rsidR="00CB69AE" w:rsidRDefault="00CB69AE" w:rsidP="00645AFC">
      <w:pPr>
        <w:pStyle w:val="ListParagraph"/>
        <w:numPr>
          <w:ilvl w:val="1"/>
          <w:numId w:val="2"/>
        </w:numPr>
      </w:pPr>
      <w:r>
        <w:t>Refer as 2WW if persistent f</w:t>
      </w:r>
      <w:r w:rsidR="00645AFC">
        <w:t xml:space="preserve">or 6 weeks of &gt;1cm LN or more, </w:t>
      </w:r>
      <w:r>
        <w:t xml:space="preserve">lymph nodes increasing in size, lymph nodes </w:t>
      </w:r>
      <w:r w:rsidR="00D80D5F">
        <w:t xml:space="preserve">&gt;2cm, widespread lymphadenopathy, associated splenomegaly / night sweats / </w:t>
      </w:r>
      <w:r w:rsidR="00864955">
        <w:t>itching /</w:t>
      </w:r>
      <w:r w:rsidR="00D80D5F">
        <w:t xml:space="preserve"> weight loss / alcohol induced lymph node pain.</w:t>
      </w:r>
    </w:p>
    <w:p w:rsidR="004562E2" w:rsidRDefault="004562E2" w:rsidP="004562E2">
      <w:pPr>
        <w:pStyle w:val="ListParagraph"/>
        <w:rPr>
          <w:u w:val="single"/>
        </w:rPr>
      </w:pPr>
      <w:r w:rsidRPr="004562E2">
        <w:rPr>
          <w:u w:val="single"/>
        </w:rPr>
        <w:t>Sweats alone with no other signs or symptoms</w:t>
      </w:r>
      <w:r w:rsidR="00360020">
        <w:rPr>
          <w:u w:val="single"/>
        </w:rPr>
        <w:t xml:space="preserve"> have a very wide differential diagnosis </w:t>
      </w:r>
      <w:proofErr w:type="gramStart"/>
      <w:r w:rsidR="00360020">
        <w:rPr>
          <w:u w:val="single"/>
        </w:rPr>
        <w:t xml:space="preserve">and </w:t>
      </w:r>
      <w:r w:rsidRPr="004562E2">
        <w:rPr>
          <w:u w:val="single"/>
        </w:rPr>
        <w:t xml:space="preserve"> should</w:t>
      </w:r>
      <w:proofErr w:type="gramEnd"/>
      <w:r w:rsidRPr="004562E2">
        <w:rPr>
          <w:u w:val="single"/>
        </w:rPr>
        <w:t xml:space="preserve"> not be referred as a </w:t>
      </w:r>
      <w:r w:rsidR="00CA6A64">
        <w:rPr>
          <w:u w:val="single"/>
        </w:rPr>
        <w:t>2WW (</w:t>
      </w:r>
      <w:r w:rsidR="00CA6A64" w:rsidRPr="00CA6A64">
        <w:rPr>
          <w:color w:val="FF0000"/>
          <w:u w:val="single"/>
        </w:rPr>
        <w:t>please see sweats guidance</w:t>
      </w:r>
      <w:r w:rsidR="00CA6A64">
        <w:rPr>
          <w:u w:val="single"/>
        </w:rPr>
        <w:t>)</w:t>
      </w:r>
      <w:r>
        <w:rPr>
          <w:u w:val="single"/>
        </w:rPr>
        <w:t>.</w:t>
      </w:r>
    </w:p>
    <w:p w:rsidR="00645AFC" w:rsidRPr="004562E2" w:rsidRDefault="00645AFC" w:rsidP="004562E2">
      <w:pPr>
        <w:pStyle w:val="ListParagraph"/>
        <w:rPr>
          <w:u w:val="single"/>
        </w:rPr>
      </w:pPr>
    </w:p>
    <w:p w:rsidR="00D80D5F" w:rsidRDefault="00D80D5F" w:rsidP="00D80D5F">
      <w:pPr>
        <w:pStyle w:val="ListParagraph"/>
      </w:pPr>
      <w:r>
        <w:t>Investigation (to be performed in</w:t>
      </w:r>
      <w:bookmarkStart w:id="0" w:name="_GoBack"/>
      <w:bookmarkEnd w:id="0"/>
      <w:r>
        <w:t xml:space="preserve"> primary care at the time of referral): </w:t>
      </w:r>
    </w:p>
    <w:p w:rsidR="00D80D5F" w:rsidRDefault="00D80D5F" w:rsidP="00D80D5F">
      <w:pPr>
        <w:pStyle w:val="ListParagraph"/>
      </w:pPr>
      <w:r>
        <w:t xml:space="preserve">Full history including travel, pets and employment. Full examination noting spleen size. </w:t>
      </w:r>
    </w:p>
    <w:p w:rsidR="00D80D5F" w:rsidRDefault="00D80D5F" w:rsidP="00D80D5F">
      <w:pPr>
        <w:pStyle w:val="ListParagraph"/>
      </w:pPr>
      <w:r>
        <w:t>Bloods: FBC, CRP, U+E, LFT, bone profile, protein electrophoresis. HIV, hepatitis B and C, CMV, EBV, toxoplasma.</w:t>
      </w:r>
      <w:r w:rsidR="004562E2">
        <w:t xml:space="preserve"> </w:t>
      </w:r>
      <w:r w:rsidR="004562E2" w:rsidRPr="004562E2">
        <w:rPr>
          <w:color w:val="FF0000"/>
        </w:rPr>
        <w:t>Please see Lymphadenopathy guidance</w:t>
      </w:r>
      <w:r w:rsidR="004562E2">
        <w:t xml:space="preserve">.  </w:t>
      </w:r>
    </w:p>
    <w:p w:rsidR="00A70BB0" w:rsidRPr="00D80BD7" w:rsidRDefault="00A70BB0" w:rsidP="00A70BB0">
      <w:pPr>
        <w:rPr>
          <w:b/>
        </w:rPr>
      </w:pPr>
      <w:r w:rsidRPr="00D80BD7">
        <w:rPr>
          <w:b/>
        </w:rPr>
        <w:t>Referrer alert</w:t>
      </w:r>
    </w:p>
    <w:p w:rsidR="00D80BD7" w:rsidRDefault="00D80BD7" w:rsidP="00A70BB0">
      <w:r>
        <w:t>Initial investigations</w:t>
      </w:r>
    </w:p>
    <w:p w:rsidR="00D80BD7" w:rsidRDefault="00D80BD7" w:rsidP="00A70BB0">
      <w:r w:rsidRPr="00E66648">
        <w:t xml:space="preserve">We ask that the initial investigations are performed before or at the time of referral in primary care to ensure </w:t>
      </w:r>
      <w:r w:rsidR="00E66648" w:rsidRPr="00E66648">
        <w:t xml:space="preserve">the patient can be appropriately triaged and managed. </w:t>
      </w:r>
    </w:p>
    <w:p w:rsidR="00645AFC" w:rsidRDefault="00645AFC" w:rsidP="00A70BB0"/>
    <w:p w:rsidR="00A70BB0" w:rsidRDefault="00A70BB0" w:rsidP="00A70BB0">
      <w:r>
        <w:t xml:space="preserve">Conditions seen by </w:t>
      </w:r>
      <w:r w:rsidRPr="00645AFC">
        <w:rPr>
          <w:b/>
          <w:u w:val="single"/>
        </w:rPr>
        <w:t xml:space="preserve">other </w:t>
      </w:r>
      <w:r>
        <w:t>teams</w:t>
      </w:r>
      <w:r w:rsidR="00D80BD7">
        <w:t xml:space="preserve"> </w:t>
      </w:r>
    </w:p>
    <w:p w:rsidR="00A70BB0" w:rsidRDefault="00A70BB0" w:rsidP="00A70BB0">
      <w:pPr>
        <w:pStyle w:val="ListParagraph"/>
        <w:numPr>
          <w:ilvl w:val="0"/>
          <w:numId w:val="3"/>
        </w:numPr>
      </w:pPr>
      <w:r w:rsidRPr="00645AFC">
        <w:t>Iron deficiency anaemia</w:t>
      </w:r>
      <w:r>
        <w:t xml:space="preserve">: please refer to gastroenterology for investigation and management of iron deficiency. If menorrhagia is the suspected cause please refer to </w:t>
      </w:r>
      <w:r w:rsidR="00A5240D">
        <w:t>the O+G team.</w:t>
      </w:r>
    </w:p>
    <w:p w:rsidR="00A70BB0" w:rsidRDefault="00A70BB0" w:rsidP="00A70BB0">
      <w:pPr>
        <w:pStyle w:val="ListParagraph"/>
        <w:numPr>
          <w:ilvl w:val="0"/>
          <w:numId w:val="3"/>
        </w:numPr>
      </w:pPr>
      <w:r>
        <w:t xml:space="preserve">Haemochromatosis: please refer to gastroenterology </w:t>
      </w:r>
    </w:p>
    <w:p w:rsidR="00A70BB0" w:rsidRDefault="00A70BB0" w:rsidP="00A70BB0">
      <w:pPr>
        <w:pStyle w:val="ListParagraph"/>
        <w:numPr>
          <w:ilvl w:val="0"/>
          <w:numId w:val="3"/>
        </w:numPr>
      </w:pPr>
      <w:r>
        <w:t>Haemostasis and thrombosis and anticoagulation</w:t>
      </w:r>
      <w:r w:rsidR="00A5240D">
        <w:t xml:space="preserve"> advice</w:t>
      </w:r>
      <w:r>
        <w:t>: please refer to the haemophilia and thrombosis team</w:t>
      </w:r>
      <w:r w:rsidR="00A5240D">
        <w:t>.</w:t>
      </w:r>
    </w:p>
    <w:p w:rsidR="00D80BD7" w:rsidRDefault="00D80BD7" w:rsidP="00A70BB0">
      <w:pPr>
        <w:pStyle w:val="ListParagraph"/>
        <w:numPr>
          <w:ilvl w:val="0"/>
          <w:numId w:val="3"/>
        </w:numPr>
      </w:pPr>
      <w:r>
        <w:t xml:space="preserve">Low B12 and folate. </w:t>
      </w:r>
    </w:p>
    <w:p w:rsidR="00A5240D" w:rsidRDefault="00FA1DF9" w:rsidP="00A5240D">
      <w:r w:rsidRPr="00645AFC">
        <w:rPr>
          <w:b/>
        </w:rPr>
        <w:t>Suspicion of chronic haematological malignancy</w:t>
      </w:r>
      <w:r w:rsidR="00D80BD7" w:rsidRPr="00645AFC">
        <w:rPr>
          <w:b/>
        </w:rPr>
        <w:t xml:space="preserve"> please refer but not as a 2WW</w:t>
      </w:r>
      <w:r w:rsidR="00D80BD7">
        <w:t>.</w:t>
      </w:r>
    </w:p>
    <w:p w:rsidR="00D80BD7" w:rsidRPr="00645AFC" w:rsidRDefault="00FA1DF9" w:rsidP="00D80BD7">
      <w:r w:rsidRPr="00645AFC">
        <w:t xml:space="preserve">Where chronic bone marrow cancers are suspected these </w:t>
      </w:r>
      <w:proofErr w:type="gramStart"/>
      <w:r w:rsidRPr="00645AFC">
        <w:rPr>
          <w:u w:val="single"/>
        </w:rPr>
        <w:t>do not need</w:t>
      </w:r>
      <w:proofErr w:type="gramEnd"/>
      <w:r w:rsidRPr="00645AFC">
        <w:t xml:space="preserve"> to be referred as a two week wait. For example </w:t>
      </w:r>
      <w:r w:rsidRPr="00645AFC">
        <w:rPr>
          <w:b/>
        </w:rPr>
        <w:t>chronic lymphocytic leukaemia, chronic myeloid leukaemia, myelodysplasia, myelofibrosis and the myeloproliferative neoplasms, chronic cytopenias.</w:t>
      </w:r>
      <w:r w:rsidRPr="00645AFC">
        <w:t xml:space="preserve"> </w:t>
      </w:r>
    </w:p>
    <w:p w:rsidR="00A70BB0" w:rsidRDefault="00A70BB0" w:rsidP="00D80D5F">
      <w:pPr>
        <w:pStyle w:val="ListParagraph"/>
      </w:pPr>
    </w:p>
    <w:sectPr w:rsidR="00A70B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38" w:rsidRDefault="00FC6338" w:rsidP="00FC6338">
      <w:pPr>
        <w:spacing w:after="0" w:line="240" w:lineRule="auto"/>
      </w:pPr>
      <w:r>
        <w:separator/>
      </w:r>
    </w:p>
  </w:endnote>
  <w:endnote w:type="continuationSeparator" w:id="0">
    <w:p w:rsidR="00FC6338" w:rsidRDefault="00FC6338" w:rsidP="00F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32" w:rsidRDefault="00013A32">
    <w:pPr>
      <w:pStyle w:val="Footer"/>
    </w:pPr>
    <w:r>
      <w:t>WHCCG April 2018</w:t>
    </w:r>
  </w:p>
  <w:p w:rsidR="00013A32" w:rsidRDefault="0001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38" w:rsidRDefault="00FC6338" w:rsidP="00FC6338">
      <w:pPr>
        <w:spacing w:after="0" w:line="240" w:lineRule="auto"/>
      </w:pPr>
      <w:r>
        <w:separator/>
      </w:r>
    </w:p>
  </w:footnote>
  <w:footnote w:type="continuationSeparator" w:id="0">
    <w:p w:rsidR="00FC6338" w:rsidRDefault="00FC6338" w:rsidP="00FC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38" w:rsidRDefault="00FC6338" w:rsidP="00FC63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695AFB" wp14:editId="09D4408E">
          <wp:extent cx="2990850" cy="476250"/>
          <wp:effectExtent l="0" t="0" r="0" b="0"/>
          <wp:docPr id="1" name="Picture 1" descr="Description: New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New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99"/>
    <w:multiLevelType w:val="hybridMultilevel"/>
    <w:tmpl w:val="778233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35D4E"/>
    <w:multiLevelType w:val="hybridMultilevel"/>
    <w:tmpl w:val="73AADD5A"/>
    <w:lvl w:ilvl="0" w:tplc="1AE62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7EAA"/>
    <w:multiLevelType w:val="hybridMultilevel"/>
    <w:tmpl w:val="4942D05E"/>
    <w:lvl w:ilvl="0" w:tplc="7F2C4A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945EF"/>
    <w:multiLevelType w:val="hybridMultilevel"/>
    <w:tmpl w:val="ADB8E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D"/>
    <w:rsid w:val="00013A32"/>
    <w:rsid w:val="001A72E6"/>
    <w:rsid w:val="00222EE2"/>
    <w:rsid w:val="002F758C"/>
    <w:rsid w:val="003257E5"/>
    <w:rsid w:val="00360020"/>
    <w:rsid w:val="004562E2"/>
    <w:rsid w:val="00645AFC"/>
    <w:rsid w:val="00812F6D"/>
    <w:rsid w:val="00864955"/>
    <w:rsid w:val="00A5240D"/>
    <w:rsid w:val="00A70BB0"/>
    <w:rsid w:val="00B44A8D"/>
    <w:rsid w:val="00BA5DAC"/>
    <w:rsid w:val="00C4423E"/>
    <w:rsid w:val="00CA6A64"/>
    <w:rsid w:val="00CB69AE"/>
    <w:rsid w:val="00CC483A"/>
    <w:rsid w:val="00D50B90"/>
    <w:rsid w:val="00D511F2"/>
    <w:rsid w:val="00D749D8"/>
    <w:rsid w:val="00D80BD7"/>
    <w:rsid w:val="00D80D5F"/>
    <w:rsid w:val="00E66648"/>
    <w:rsid w:val="00F565E3"/>
    <w:rsid w:val="00FA1DF9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38"/>
  </w:style>
  <w:style w:type="paragraph" w:styleId="Footer">
    <w:name w:val="footer"/>
    <w:basedOn w:val="Normal"/>
    <w:link w:val="FooterChar"/>
    <w:uiPriority w:val="99"/>
    <w:unhideWhenUsed/>
    <w:rsid w:val="00FC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38"/>
  </w:style>
  <w:style w:type="paragraph" w:styleId="BalloonText">
    <w:name w:val="Balloon Text"/>
    <w:basedOn w:val="Normal"/>
    <w:link w:val="BalloonTextChar"/>
    <w:uiPriority w:val="99"/>
    <w:semiHidden/>
    <w:unhideWhenUsed/>
    <w:rsid w:val="00F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38"/>
  </w:style>
  <w:style w:type="paragraph" w:styleId="Footer">
    <w:name w:val="footer"/>
    <w:basedOn w:val="Normal"/>
    <w:link w:val="FooterChar"/>
    <w:uiPriority w:val="99"/>
    <w:unhideWhenUsed/>
    <w:rsid w:val="00FC6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38"/>
  </w:style>
  <w:style w:type="paragraph" w:styleId="BalloonText">
    <w:name w:val="Balloon Text"/>
    <w:basedOn w:val="Normal"/>
    <w:link w:val="BalloonTextChar"/>
    <w:uiPriority w:val="99"/>
    <w:semiHidden/>
    <w:unhideWhenUsed/>
    <w:rsid w:val="00F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WEHCT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Ryman, Noel</dc:creator>
  <cp:lastModifiedBy>user</cp:lastModifiedBy>
  <cp:revision>4</cp:revision>
  <dcterms:created xsi:type="dcterms:W3CDTF">2018-04-11T09:47:00Z</dcterms:created>
  <dcterms:modified xsi:type="dcterms:W3CDTF">2018-04-17T09:36:00Z</dcterms:modified>
</cp:coreProperties>
</file>