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5" w:rsidRDefault="00A05727" w:rsidP="003F67A5">
      <w:pPr>
        <w:ind w:left="3600" w:firstLine="720"/>
        <w:jc w:val="center"/>
        <w:rPr>
          <w:u w:val="single"/>
        </w:rPr>
      </w:pPr>
      <w:r>
        <w:rPr>
          <w:b/>
          <w:noProof/>
          <w:sz w:val="40"/>
          <w:lang w:eastAsia="en-GB"/>
        </w:rPr>
        <w:drawing>
          <wp:inline distT="0" distB="0" distL="0" distR="0" wp14:anchorId="37B53997" wp14:editId="3E6F3683">
            <wp:extent cx="2990850" cy="476250"/>
            <wp:effectExtent l="0" t="0" r="0" b="0"/>
            <wp:docPr id="1" name="Picture 1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96" w:rsidRPr="003F67A5" w:rsidRDefault="00B32C45" w:rsidP="003F6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Neutropenia</w:t>
      </w:r>
    </w:p>
    <w:p w:rsidR="00B32C45" w:rsidRDefault="00B32C45" w:rsidP="00B32C45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Presentation</w:t>
      </w:r>
    </w:p>
    <w:p w:rsidR="00B32C45" w:rsidRDefault="00B32C45" w:rsidP="00B32C45">
      <w:pPr>
        <w:rPr>
          <w:u w:val="single"/>
        </w:rPr>
      </w:pPr>
      <w:r>
        <w:rPr>
          <w:u w:val="single"/>
        </w:rPr>
        <w:t>Definition</w:t>
      </w:r>
    </w:p>
    <w:p w:rsidR="00B32C45" w:rsidRDefault="005A3A51" w:rsidP="00B32C45">
      <w:r>
        <w:t>Slight</w:t>
      </w:r>
      <w:r w:rsidR="00EA3AD6">
        <w:t xml:space="preserve"> neutropenia: </w:t>
      </w:r>
      <w:r>
        <w:t xml:space="preserve"> 1-1.5</w:t>
      </w:r>
      <w:r w:rsidR="00FD5320">
        <w:t xml:space="preserve"> x10</w:t>
      </w:r>
      <w:r w:rsidR="00FD5320" w:rsidRPr="00FD5320">
        <w:rPr>
          <w:vertAlign w:val="superscript"/>
        </w:rPr>
        <w:t>9</w:t>
      </w:r>
      <w:r w:rsidR="00FD5320">
        <w:t>/L</w:t>
      </w:r>
      <w:r w:rsidR="00EA3AD6">
        <w:t xml:space="preserve">. </w:t>
      </w:r>
      <w:r>
        <w:t>Moderate</w:t>
      </w:r>
      <w:r w:rsidR="00EA3AD6">
        <w:t xml:space="preserve"> neutropenia:</w:t>
      </w:r>
      <w:r>
        <w:t xml:space="preserve"> 0.5-1</w:t>
      </w:r>
      <w:r w:rsidR="00FD5320">
        <w:t>x10</w:t>
      </w:r>
      <w:r w:rsidR="00FD5320" w:rsidRPr="00FD5320">
        <w:rPr>
          <w:vertAlign w:val="superscript"/>
        </w:rPr>
        <w:t>9</w:t>
      </w:r>
      <w:r w:rsidR="00FD5320">
        <w:t>/L</w:t>
      </w:r>
      <w:r w:rsidR="00EA3AD6">
        <w:t xml:space="preserve">. </w:t>
      </w:r>
      <w:r>
        <w:t xml:space="preserve">Marked </w:t>
      </w:r>
      <w:r w:rsidR="00EA3AD6">
        <w:t xml:space="preserve">neutropenia </w:t>
      </w:r>
      <w:r>
        <w:t>&lt;0.5</w:t>
      </w:r>
      <w:r w:rsidR="00FD5320">
        <w:t xml:space="preserve"> x10</w:t>
      </w:r>
      <w:r w:rsidR="00FD5320" w:rsidRPr="00FD5320">
        <w:rPr>
          <w:vertAlign w:val="superscript"/>
        </w:rPr>
        <w:t>9</w:t>
      </w:r>
      <w:r w:rsidR="00FD5320">
        <w:t>/L.</w:t>
      </w:r>
    </w:p>
    <w:p w:rsidR="00B32C45" w:rsidRDefault="00B32C45" w:rsidP="00B32C45">
      <w:pPr>
        <w:rPr>
          <w:b/>
          <w:sz w:val="28"/>
          <w:szCs w:val="28"/>
        </w:rPr>
      </w:pPr>
      <w:r>
        <w:t>Ethnic group</w:t>
      </w:r>
      <w:r w:rsidR="005A3A51">
        <w:t>: African and Afro-Caribbean adults have lower</w:t>
      </w:r>
      <w:r w:rsidR="00FD5320">
        <w:t xml:space="preserve"> normal neutrophil count ranges down to 1x10</w:t>
      </w:r>
      <w:r w:rsidR="00FD5320" w:rsidRPr="00FD5320">
        <w:rPr>
          <w:vertAlign w:val="superscript"/>
        </w:rPr>
        <w:t>9</w:t>
      </w:r>
      <w:r w:rsidR="00FD5320">
        <w:t>/L.</w:t>
      </w:r>
    </w:p>
    <w:p w:rsidR="00B32C45" w:rsidRPr="003F67A5" w:rsidRDefault="00B32C45" w:rsidP="00B32C45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Clinical Findings</w:t>
      </w:r>
    </w:p>
    <w:p w:rsidR="00FD5320" w:rsidRDefault="005A3A51" w:rsidP="00FD5320">
      <w:pPr>
        <w:pStyle w:val="ListParagraph"/>
        <w:numPr>
          <w:ilvl w:val="0"/>
          <w:numId w:val="19"/>
        </w:numPr>
      </w:pPr>
      <w:r>
        <w:t>If i</w:t>
      </w:r>
      <w:r w:rsidR="00B32C45">
        <w:t>ncidental and isolated</w:t>
      </w:r>
      <w:r w:rsidR="00FD5320">
        <w:t xml:space="preserve"> slight </w:t>
      </w:r>
      <w:r w:rsidR="00C902B7">
        <w:t>neutropenia less</w:t>
      </w:r>
      <w:r>
        <w:t xml:space="preserve"> concerning than if </w:t>
      </w:r>
      <w:r w:rsidR="00B32C45">
        <w:t xml:space="preserve">associated </w:t>
      </w:r>
      <w:r>
        <w:t xml:space="preserve">with other </w:t>
      </w:r>
      <w:proofErr w:type="spellStart"/>
      <w:r>
        <w:t>cytopenias</w:t>
      </w:r>
      <w:proofErr w:type="spellEnd"/>
      <w:r>
        <w:t xml:space="preserve"> e.g. </w:t>
      </w:r>
      <w:proofErr w:type="spellStart"/>
      <w:r w:rsidR="00B32C45">
        <w:t>monocytopenia</w:t>
      </w:r>
      <w:proofErr w:type="spellEnd"/>
      <w:r w:rsidR="00B32C45">
        <w:t>, anaemia, thrombocytopenia</w:t>
      </w:r>
      <w:r>
        <w:t xml:space="preserve">. However need repeat to ensure resolves. </w:t>
      </w:r>
    </w:p>
    <w:p w:rsidR="00B32C45" w:rsidRPr="00B32C45" w:rsidRDefault="00FD5320" w:rsidP="00FD5320">
      <w:pPr>
        <w:pStyle w:val="ListParagraph"/>
        <w:numPr>
          <w:ilvl w:val="0"/>
          <w:numId w:val="19"/>
        </w:numPr>
      </w:pPr>
      <w:r>
        <w:t>Th</w:t>
      </w:r>
      <w:r w:rsidR="00874202">
        <w:t xml:space="preserve">e blood film </w:t>
      </w:r>
      <w:r w:rsidR="00B32C45" w:rsidRPr="00B32C45">
        <w:t xml:space="preserve">comment </w:t>
      </w:r>
      <w:r w:rsidR="00874202">
        <w:t>may be ‘</w:t>
      </w:r>
      <w:r w:rsidR="00B32C45" w:rsidRPr="00B32C45">
        <w:t>mild neutropenia with reactive lymphocytes</w:t>
      </w:r>
      <w:r w:rsidR="00874202">
        <w:t>’. In this case the most common cause would be a viral illness but it is important to check for other causes especially r</w:t>
      </w:r>
      <w:r w:rsidR="00B32C45" w:rsidRPr="00B32C45">
        <w:t>eview</w:t>
      </w:r>
      <w:r w:rsidR="00874202">
        <w:t xml:space="preserve">ing </w:t>
      </w:r>
      <w:r w:rsidR="00B32C45" w:rsidRPr="00B32C45">
        <w:t xml:space="preserve"> medications and repeat</w:t>
      </w:r>
      <w:r w:rsidR="00874202">
        <w:t>ing the FBC</w:t>
      </w:r>
      <w:r w:rsidR="00B32C45" w:rsidRPr="00B32C45">
        <w:t xml:space="preserve"> to ensure that resolves in 4 </w:t>
      </w:r>
      <w:r>
        <w:t xml:space="preserve">to 6 </w:t>
      </w:r>
      <w:r w:rsidR="00B32C45" w:rsidRPr="00B32C45">
        <w:t>weeks</w:t>
      </w:r>
      <w:r w:rsidR="00874202">
        <w:t xml:space="preserve"> (or sooner if indicated)</w:t>
      </w:r>
      <w:r w:rsidR="00B32C45" w:rsidRPr="00B32C45">
        <w:t xml:space="preserve">. </w:t>
      </w:r>
    </w:p>
    <w:p w:rsidR="00B32C45" w:rsidRPr="00D85FEF" w:rsidRDefault="00B32C45" w:rsidP="00D85FEF">
      <w:pPr>
        <w:rPr>
          <w:b/>
          <w:sz w:val="28"/>
          <w:szCs w:val="28"/>
        </w:rPr>
      </w:pPr>
      <w:r w:rsidRPr="00131E61">
        <w:rPr>
          <w:b/>
          <w:sz w:val="28"/>
          <w:szCs w:val="28"/>
        </w:rPr>
        <w:t>Causes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32C45" w:rsidTr="00CB65C2">
        <w:tc>
          <w:tcPr>
            <w:tcW w:w="2802" w:type="dxa"/>
          </w:tcPr>
          <w:p w:rsidR="00B32C45" w:rsidRDefault="00D85FEF" w:rsidP="00CB65C2">
            <w:r>
              <w:t>Bone marrow failure: defect in production</w:t>
            </w:r>
          </w:p>
        </w:tc>
        <w:tc>
          <w:tcPr>
            <w:tcW w:w="6440" w:type="dxa"/>
          </w:tcPr>
          <w:p w:rsidR="00B32C45" w:rsidRDefault="00D85FEF" w:rsidP="00D85FEF">
            <w:r>
              <w:t>Haematinic deficiency, malignancy: haematological or solid.</w:t>
            </w:r>
          </w:p>
        </w:tc>
      </w:tr>
      <w:tr w:rsidR="00B32C45" w:rsidTr="00CB65C2">
        <w:tc>
          <w:tcPr>
            <w:tcW w:w="2802" w:type="dxa"/>
          </w:tcPr>
          <w:p w:rsidR="00B32C45" w:rsidRDefault="00D85FEF" w:rsidP="00CB65C2">
            <w:r>
              <w:t>Peripheral consumption: non immune mediated</w:t>
            </w:r>
          </w:p>
        </w:tc>
        <w:tc>
          <w:tcPr>
            <w:tcW w:w="6440" w:type="dxa"/>
          </w:tcPr>
          <w:p w:rsidR="00D85FEF" w:rsidRDefault="00D85FEF" w:rsidP="00D85FEF">
            <w:r>
              <w:t xml:space="preserve">Benign familial and ethnic </w:t>
            </w:r>
            <w:r w:rsidR="00E47365">
              <w:t>neutropenia</w:t>
            </w:r>
            <w:r>
              <w:t xml:space="preserve"> (Black African background) – increased marginalisation of the</w:t>
            </w:r>
            <w:r w:rsidR="00FD5320">
              <w:t xml:space="preserve"> neutrophils, not associated with </w:t>
            </w:r>
            <w:r>
              <w:t>infections</w:t>
            </w:r>
          </w:p>
          <w:p w:rsidR="00D85FEF" w:rsidRDefault="00D85FEF" w:rsidP="00E47365">
            <w:pPr>
              <w:tabs>
                <w:tab w:val="left" w:pos="2505"/>
              </w:tabs>
            </w:pPr>
            <w:r>
              <w:t xml:space="preserve">Cyclical </w:t>
            </w:r>
            <w:r w:rsidR="00E47365">
              <w:t>neutropenia</w:t>
            </w:r>
            <w:r w:rsidR="00E47365">
              <w:tab/>
              <w:t>s</w:t>
            </w:r>
          </w:p>
          <w:p w:rsidR="00B32C45" w:rsidRDefault="00D85FEF" w:rsidP="00D85FEF">
            <w:r>
              <w:t>Post-infection</w:t>
            </w:r>
          </w:p>
        </w:tc>
      </w:tr>
      <w:tr w:rsidR="00B32C45" w:rsidTr="00CB65C2">
        <w:tc>
          <w:tcPr>
            <w:tcW w:w="2802" w:type="dxa"/>
          </w:tcPr>
          <w:p w:rsidR="00B32C45" w:rsidRDefault="00D85FEF" w:rsidP="00CB65C2">
            <w:r>
              <w:t>Peripheral consumption: immune mediated</w:t>
            </w:r>
          </w:p>
        </w:tc>
        <w:tc>
          <w:tcPr>
            <w:tcW w:w="6440" w:type="dxa"/>
          </w:tcPr>
          <w:p w:rsidR="00D85FEF" w:rsidRDefault="00D85FEF" w:rsidP="00D85FEF">
            <w:r>
              <w:t xml:space="preserve">Autoimmune </w:t>
            </w:r>
            <w:r w:rsidR="00E47365">
              <w:t>neutropenia</w:t>
            </w:r>
            <w:r>
              <w:t>: in isolation or associated to autoimmune diseases, haemolytic anaemia, ITP</w:t>
            </w:r>
          </w:p>
          <w:p w:rsidR="00B32C45" w:rsidRDefault="00D85FEF" w:rsidP="00D85FEF">
            <w:r>
              <w:t xml:space="preserve">Chronic benign </w:t>
            </w:r>
            <w:r w:rsidR="00E47365">
              <w:t>neutropenia</w:t>
            </w:r>
            <w:r>
              <w:t xml:space="preserve"> – infants and children, usually spontaneously resolves by age 4. Likely immune mediated.</w:t>
            </w:r>
          </w:p>
        </w:tc>
      </w:tr>
      <w:tr w:rsidR="00B32C45" w:rsidTr="00CB65C2">
        <w:tc>
          <w:tcPr>
            <w:tcW w:w="2802" w:type="dxa"/>
          </w:tcPr>
          <w:p w:rsidR="00B32C45" w:rsidRDefault="00D85FEF" w:rsidP="00CB65C2">
            <w:r w:rsidRPr="00D85FEF">
              <w:t>Drugs and toxics</w:t>
            </w:r>
          </w:p>
        </w:tc>
        <w:tc>
          <w:tcPr>
            <w:tcW w:w="6440" w:type="dxa"/>
          </w:tcPr>
          <w:p w:rsidR="00D85FEF" w:rsidRDefault="00D85FEF" w:rsidP="00D85FEF">
            <w:r>
              <w:t>Alcohol</w:t>
            </w:r>
          </w:p>
          <w:p w:rsidR="00B32C45" w:rsidRDefault="00FD5320" w:rsidP="00FD5320">
            <w:r>
              <w:t>E</w:t>
            </w:r>
            <w:r w:rsidRPr="00FD5320">
              <w:t xml:space="preserve">xcluding cancer chemotherapy, the highest risk categories are </w:t>
            </w:r>
            <w:proofErr w:type="spellStart"/>
            <w:r w:rsidRPr="00FD5320">
              <w:t>antithyroid</w:t>
            </w:r>
            <w:proofErr w:type="spellEnd"/>
            <w:r w:rsidRPr="00FD5320">
              <w:t xml:space="preserve"> drugs, co-</w:t>
            </w:r>
            <w:proofErr w:type="spellStart"/>
            <w:r w:rsidRPr="00FD5320">
              <w:t>trimoxazole</w:t>
            </w:r>
            <w:proofErr w:type="spellEnd"/>
            <w:r w:rsidRPr="00FD5320">
              <w:t xml:space="preserve">, sulfasalazine and </w:t>
            </w:r>
            <w:proofErr w:type="spellStart"/>
            <w:r w:rsidRPr="00FD5320">
              <w:t>neuropsychotropics</w:t>
            </w:r>
            <w:proofErr w:type="spellEnd"/>
            <w:r w:rsidRPr="00FD5320">
              <w:t>. Many drugs may cause mild neutropenia - e.g. NSAIDs, sodium valproate</w:t>
            </w:r>
            <w:r>
              <w:t xml:space="preserve">. Check </w:t>
            </w:r>
            <w:r w:rsidR="00D85FEF">
              <w:t>BNF or SPC. Usually counts recover after stopping drug.</w:t>
            </w:r>
          </w:p>
        </w:tc>
      </w:tr>
      <w:tr w:rsidR="00B32C45" w:rsidTr="00CB65C2">
        <w:tc>
          <w:tcPr>
            <w:tcW w:w="2802" w:type="dxa"/>
          </w:tcPr>
          <w:p w:rsidR="00B32C45" w:rsidRDefault="002D4A76" w:rsidP="00CB65C2">
            <w:r>
              <w:t>Others</w:t>
            </w:r>
          </w:p>
        </w:tc>
        <w:tc>
          <w:tcPr>
            <w:tcW w:w="6440" w:type="dxa"/>
          </w:tcPr>
          <w:p w:rsidR="00B32C45" w:rsidRDefault="002D4A76" w:rsidP="00CB65C2">
            <w:r>
              <w:t>Congenital (rare)</w:t>
            </w:r>
          </w:p>
          <w:p w:rsidR="002D4A76" w:rsidRDefault="002D4A76" w:rsidP="00CB65C2">
            <w:proofErr w:type="spellStart"/>
            <w:r w:rsidRPr="002D4A76">
              <w:t>Felty’s</w:t>
            </w:r>
            <w:proofErr w:type="spellEnd"/>
            <w:r w:rsidRPr="002D4A76">
              <w:t xml:space="preserve"> syndrome: rheumatoid arthritis, splenomegaly, </w:t>
            </w:r>
            <w:r w:rsidR="00E47365" w:rsidRPr="002D4A76">
              <w:t>neutropenia</w:t>
            </w:r>
          </w:p>
        </w:tc>
      </w:tr>
    </w:tbl>
    <w:p w:rsidR="00B32C45" w:rsidRDefault="00B32C45" w:rsidP="00B32C45">
      <w:pPr>
        <w:rPr>
          <w:b/>
          <w:sz w:val="28"/>
          <w:szCs w:val="28"/>
          <w:u w:val="single"/>
        </w:rPr>
      </w:pPr>
    </w:p>
    <w:p w:rsidR="007B1F34" w:rsidRPr="00E97AE3" w:rsidRDefault="007B1F34" w:rsidP="007B1F34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lastRenderedPageBreak/>
        <w:t>History</w:t>
      </w:r>
    </w:p>
    <w:p w:rsidR="007B1F34" w:rsidRDefault="007B1F34" w:rsidP="007B1F34">
      <w:pPr>
        <w:pStyle w:val="ListParagraph"/>
        <w:numPr>
          <w:ilvl w:val="0"/>
          <w:numId w:val="13"/>
        </w:numPr>
        <w:spacing w:after="0" w:line="240" w:lineRule="auto"/>
      </w:pPr>
      <w:r>
        <w:t>Recent viral illness or infection</w:t>
      </w:r>
    </w:p>
    <w:p w:rsidR="007B1F34" w:rsidRDefault="007B1F34" w:rsidP="007B1F34">
      <w:pPr>
        <w:pStyle w:val="ListParagraph"/>
        <w:numPr>
          <w:ilvl w:val="0"/>
          <w:numId w:val="13"/>
        </w:numPr>
        <w:spacing w:after="0" w:line="240" w:lineRule="auto"/>
      </w:pPr>
      <w:r>
        <w:t>P</w:t>
      </w:r>
      <w:r w:rsidRPr="007B1F34">
        <w:t>ast medical history including previous malignancy and chemotherapy/radiotherapy (increased risk of secondary malignancy), autoimmune conditions, rheumatoid a</w:t>
      </w:r>
      <w:r>
        <w:t>rthritis.</w:t>
      </w:r>
    </w:p>
    <w:p w:rsidR="007B1F34" w:rsidRDefault="007B1F34" w:rsidP="007B1F34">
      <w:pPr>
        <w:pStyle w:val="ListParagraph"/>
        <w:numPr>
          <w:ilvl w:val="0"/>
          <w:numId w:val="13"/>
        </w:numPr>
        <w:spacing w:after="0" w:line="240" w:lineRule="auto"/>
      </w:pPr>
      <w:r>
        <w:t>D</w:t>
      </w:r>
      <w:r w:rsidRPr="007B1F34">
        <w:t>rug history including over the counter medication.</w:t>
      </w:r>
    </w:p>
    <w:p w:rsidR="007B1F34" w:rsidRDefault="007B1F34" w:rsidP="007B1F34">
      <w:pPr>
        <w:pStyle w:val="ListParagraph"/>
        <w:numPr>
          <w:ilvl w:val="0"/>
          <w:numId w:val="13"/>
        </w:numPr>
        <w:spacing w:after="0" w:line="240" w:lineRule="auto"/>
      </w:pPr>
      <w:r w:rsidRPr="007B1F34">
        <w:t>Sexual and travel history (infections)</w:t>
      </w:r>
    </w:p>
    <w:p w:rsidR="007B1F34" w:rsidRDefault="007B1F34" w:rsidP="007B1F34">
      <w:pPr>
        <w:pStyle w:val="ListParagraph"/>
        <w:numPr>
          <w:ilvl w:val="0"/>
          <w:numId w:val="13"/>
        </w:numPr>
        <w:spacing w:after="0" w:line="240" w:lineRule="auto"/>
      </w:pPr>
      <w:r>
        <w:t>S</w:t>
      </w:r>
      <w:r w:rsidRPr="007B1F34">
        <w:t>ocial history including alcohol, use illicit drugs and contact with of toxics.</w:t>
      </w:r>
    </w:p>
    <w:p w:rsidR="007B1F34" w:rsidRPr="007B1F34" w:rsidRDefault="007B1F34" w:rsidP="007B1F34">
      <w:pPr>
        <w:pStyle w:val="ListParagraph"/>
        <w:numPr>
          <w:ilvl w:val="0"/>
          <w:numId w:val="13"/>
        </w:numPr>
        <w:spacing w:after="0" w:line="240" w:lineRule="auto"/>
      </w:pPr>
      <w:r>
        <w:t>F</w:t>
      </w:r>
      <w:r w:rsidRPr="007B1F34">
        <w:t>amily history including autoimmune conditions.</w:t>
      </w:r>
    </w:p>
    <w:p w:rsidR="007B1F34" w:rsidRPr="007B1F34" w:rsidRDefault="007B1F34" w:rsidP="007B1F34">
      <w:pPr>
        <w:spacing w:after="0" w:line="240" w:lineRule="auto"/>
      </w:pPr>
    </w:p>
    <w:p w:rsidR="007B1F34" w:rsidRPr="00E97AE3" w:rsidRDefault="007B1F34" w:rsidP="007B1F34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t>Symptoms and Signs</w:t>
      </w:r>
    </w:p>
    <w:p w:rsidR="007B1F34" w:rsidRDefault="007B1F34" w:rsidP="007B1F34">
      <w:pPr>
        <w:pStyle w:val="ListParagraph"/>
        <w:numPr>
          <w:ilvl w:val="0"/>
          <w:numId w:val="14"/>
        </w:numPr>
        <w:spacing w:after="0" w:line="240" w:lineRule="auto"/>
      </w:pPr>
      <w:r>
        <w:t>S</w:t>
      </w:r>
      <w:r w:rsidRPr="007B1F34">
        <w:t xml:space="preserve">ymptoms of </w:t>
      </w:r>
      <w:r w:rsidR="00E47365" w:rsidRPr="007B1F34">
        <w:t>neutropenia</w:t>
      </w:r>
      <w:r w:rsidRPr="007B1F34">
        <w:t xml:space="preserve"> and duration: recurrent infections (ask timing – important in cyclical </w:t>
      </w:r>
      <w:r w:rsidR="00E47365" w:rsidRPr="007B1F34">
        <w:t>neutropenia</w:t>
      </w:r>
      <w:r w:rsidRPr="007B1F34">
        <w:t>), ulcers</w:t>
      </w:r>
    </w:p>
    <w:p w:rsidR="007B1F34" w:rsidRDefault="007B1F34" w:rsidP="007B1F34">
      <w:pPr>
        <w:pStyle w:val="ListParagraph"/>
        <w:numPr>
          <w:ilvl w:val="0"/>
          <w:numId w:val="14"/>
        </w:numPr>
        <w:spacing w:after="0" w:line="240" w:lineRule="auto"/>
      </w:pPr>
      <w:r>
        <w:t>O</w:t>
      </w:r>
      <w:r w:rsidRPr="007B1F34">
        <w:t xml:space="preserve">ther signs of </w:t>
      </w:r>
      <w:r>
        <w:t xml:space="preserve">other </w:t>
      </w:r>
      <w:proofErr w:type="spellStart"/>
      <w:r w:rsidR="00E47365">
        <w:t>cyto</w:t>
      </w:r>
      <w:bookmarkStart w:id="0" w:name="_GoBack"/>
      <w:bookmarkEnd w:id="0"/>
      <w:r w:rsidR="00E47365">
        <w:t>p</w:t>
      </w:r>
      <w:r w:rsidRPr="007B1F34">
        <w:t>enia</w:t>
      </w:r>
      <w:r>
        <w:t>s</w:t>
      </w:r>
      <w:proofErr w:type="spellEnd"/>
      <w:r w:rsidR="00E47365">
        <w:t>: anaemia, thrombocytop</w:t>
      </w:r>
      <w:r w:rsidRPr="007B1F34">
        <w:t>enia</w:t>
      </w:r>
    </w:p>
    <w:p w:rsidR="007B1F34" w:rsidRDefault="007B1F34" w:rsidP="007B1F34">
      <w:pPr>
        <w:pStyle w:val="ListParagraph"/>
        <w:numPr>
          <w:ilvl w:val="0"/>
          <w:numId w:val="14"/>
        </w:numPr>
        <w:spacing w:after="0" w:line="240" w:lineRule="auto"/>
      </w:pPr>
      <w:r>
        <w:t>S</w:t>
      </w:r>
      <w:r w:rsidRPr="007B1F34">
        <w:t xml:space="preserve">ymptoms suggestive of malignancy: constitutional symptoms </w:t>
      </w:r>
      <w:r w:rsidR="00FD5320">
        <w:t>and</w:t>
      </w:r>
      <w:r w:rsidRPr="007B1F34">
        <w:t xml:space="preserve"> organ specific</w:t>
      </w:r>
      <w:r w:rsidR="00FD5320">
        <w:t>.</w:t>
      </w:r>
    </w:p>
    <w:p w:rsidR="007B1F34" w:rsidRPr="007B1F34" w:rsidRDefault="007B1F34" w:rsidP="007B1F34">
      <w:pPr>
        <w:pStyle w:val="ListParagraph"/>
        <w:numPr>
          <w:ilvl w:val="0"/>
          <w:numId w:val="14"/>
        </w:numPr>
        <w:spacing w:after="0" w:line="240" w:lineRule="auto"/>
      </w:pPr>
      <w:r>
        <w:t>S</w:t>
      </w:r>
      <w:r w:rsidRPr="007B1F34">
        <w:t>ymptoms suggestive of autoimmune condition</w:t>
      </w:r>
      <w:r w:rsidR="00FD5320">
        <w:t>.</w:t>
      </w:r>
    </w:p>
    <w:p w:rsidR="00A3741A" w:rsidRDefault="00A3741A" w:rsidP="007B1F34">
      <w:pPr>
        <w:rPr>
          <w:b/>
          <w:sz w:val="28"/>
          <w:szCs w:val="28"/>
        </w:rPr>
      </w:pPr>
    </w:p>
    <w:p w:rsidR="007B1F34" w:rsidRDefault="007B1F34" w:rsidP="007B1F34">
      <w:pPr>
        <w:rPr>
          <w:b/>
          <w:sz w:val="28"/>
          <w:szCs w:val="28"/>
        </w:rPr>
      </w:pPr>
      <w:r w:rsidRPr="00A222AA">
        <w:rPr>
          <w:b/>
          <w:sz w:val="28"/>
          <w:szCs w:val="28"/>
        </w:rPr>
        <w:t>Investigations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1F34" w:rsidTr="00CB65C2">
        <w:tc>
          <w:tcPr>
            <w:tcW w:w="4621" w:type="dxa"/>
          </w:tcPr>
          <w:p w:rsidR="007B1F34" w:rsidRDefault="007B1F34" w:rsidP="00CB65C2">
            <w:r w:rsidRPr="00E56F53">
              <w:t>Investigations in primary care should include</w:t>
            </w:r>
          </w:p>
        </w:tc>
        <w:tc>
          <w:tcPr>
            <w:tcW w:w="4621" w:type="dxa"/>
          </w:tcPr>
          <w:p w:rsidR="007B1F34" w:rsidRDefault="007B1F34" w:rsidP="00CB65C2">
            <w:r w:rsidRPr="00E56F53">
              <w:t>Investigations to consider in primary care</w:t>
            </w:r>
            <w:r w:rsidR="0029683B">
              <w:t xml:space="preserve"> if persistent unexplained neutropenia</w:t>
            </w:r>
          </w:p>
        </w:tc>
      </w:tr>
      <w:tr w:rsidR="007B1F34" w:rsidTr="00CB65C2">
        <w:trPr>
          <w:trHeight w:val="277"/>
        </w:trPr>
        <w:tc>
          <w:tcPr>
            <w:tcW w:w="4621" w:type="dxa"/>
          </w:tcPr>
          <w:p w:rsidR="007B1F34" w:rsidRDefault="007B1F34" w:rsidP="00CB65C2">
            <w:r w:rsidRPr="00A222AA">
              <w:t>FBC and film</w:t>
            </w:r>
            <w:r w:rsidR="0029683B">
              <w:t xml:space="preserve"> should be performed when neutropenia first found</w:t>
            </w:r>
          </w:p>
        </w:tc>
        <w:tc>
          <w:tcPr>
            <w:tcW w:w="4621" w:type="dxa"/>
          </w:tcPr>
          <w:p w:rsidR="007B1F34" w:rsidRDefault="0029683B" w:rsidP="0029683B">
            <w:r>
              <w:t>Haematinics</w:t>
            </w:r>
          </w:p>
        </w:tc>
      </w:tr>
      <w:tr w:rsidR="007B1F34" w:rsidTr="00CB65C2">
        <w:tc>
          <w:tcPr>
            <w:tcW w:w="4621" w:type="dxa"/>
          </w:tcPr>
          <w:p w:rsidR="007B1F34" w:rsidRDefault="00B53E0F" w:rsidP="00CB65C2">
            <w:r>
              <w:t>Repeat FBC after 4 weeks or sooner if clinically indicated</w:t>
            </w:r>
            <w:r w:rsidR="0029683B">
              <w:t xml:space="preserve"> to check neutropenia resolves.</w:t>
            </w:r>
          </w:p>
        </w:tc>
        <w:tc>
          <w:tcPr>
            <w:tcW w:w="4621" w:type="dxa"/>
          </w:tcPr>
          <w:p w:rsidR="007B1F34" w:rsidRDefault="0029683B" w:rsidP="00CB65C2">
            <w:r>
              <w:t>U+E, LFTs, bone profile, TFTs</w:t>
            </w:r>
          </w:p>
        </w:tc>
      </w:tr>
      <w:tr w:rsidR="007B1F34" w:rsidTr="00CB65C2">
        <w:tc>
          <w:tcPr>
            <w:tcW w:w="4621" w:type="dxa"/>
          </w:tcPr>
          <w:p w:rsidR="007B1F34" w:rsidRDefault="007B1F34" w:rsidP="00CB65C2"/>
        </w:tc>
        <w:tc>
          <w:tcPr>
            <w:tcW w:w="4621" w:type="dxa"/>
          </w:tcPr>
          <w:p w:rsidR="007B1F34" w:rsidRDefault="0029683B" w:rsidP="00CB65C2">
            <w:r>
              <w:t>Immunoglobulins with electrophoresis</w:t>
            </w:r>
          </w:p>
        </w:tc>
      </w:tr>
      <w:tr w:rsidR="007B1F34" w:rsidTr="00CB65C2">
        <w:tc>
          <w:tcPr>
            <w:tcW w:w="4621" w:type="dxa"/>
          </w:tcPr>
          <w:p w:rsidR="007B1F34" w:rsidRDefault="007B1F34" w:rsidP="00CB65C2"/>
        </w:tc>
        <w:tc>
          <w:tcPr>
            <w:tcW w:w="4621" w:type="dxa"/>
          </w:tcPr>
          <w:p w:rsidR="007B1F34" w:rsidRDefault="0029683B" w:rsidP="00CB65C2">
            <w:r>
              <w:t>Viral screen: HIV (</w:t>
            </w:r>
            <w:r w:rsidRPr="0029683B">
              <w:t>He</w:t>
            </w:r>
            <w:r>
              <w:t xml:space="preserve">p B and C, EBV, CMV, HSV, VZV, </w:t>
            </w:r>
            <w:r w:rsidRPr="0029683B">
              <w:t>Toxoplasma, Syphilis)</w:t>
            </w:r>
          </w:p>
        </w:tc>
      </w:tr>
      <w:tr w:rsidR="007B1F34" w:rsidTr="00CB65C2">
        <w:tc>
          <w:tcPr>
            <w:tcW w:w="4621" w:type="dxa"/>
          </w:tcPr>
          <w:p w:rsidR="007B1F34" w:rsidRPr="00E56F53" w:rsidRDefault="007B1F34" w:rsidP="00CB65C2"/>
        </w:tc>
        <w:tc>
          <w:tcPr>
            <w:tcW w:w="4621" w:type="dxa"/>
          </w:tcPr>
          <w:p w:rsidR="007B1F34" w:rsidRDefault="0029683B" w:rsidP="00CB65C2">
            <w:r>
              <w:t>Autoimmune profile</w:t>
            </w:r>
          </w:p>
        </w:tc>
      </w:tr>
    </w:tbl>
    <w:p w:rsidR="00A3741A" w:rsidRDefault="00A3741A" w:rsidP="007B1F34"/>
    <w:p w:rsidR="007B1F34" w:rsidRPr="002A2514" w:rsidRDefault="007B1F34" w:rsidP="007B1F34">
      <w:pPr>
        <w:rPr>
          <w:b/>
          <w:sz w:val="28"/>
          <w:szCs w:val="28"/>
        </w:rPr>
      </w:pPr>
      <w:r w:rsidRPr="002A2514">
        <w:rPr>
          <w:b/>
          <w:sz w:val="28"/>
          <w:szCs w:val="28"/>
        </w:rPr>
        <w:t>Referral</w:t>
      </w:r>
    </w:p>
    <w:p w:rsidR="00C64204" w:rsidRDefault="00C64204" w:rsidP="00C64204">
      <w:pPr>
        <w:pStyle w:val="ListParagraph"/>
        <w:numPr>
          <w:ilvl w:val="0"/>
          <w:numId w:val="15"/>
        </w:numPr>
      </w:pPr>
      <w:r>
        <w:t>Neutrophils &lt; 1 x 10</w:t>
      </w:r>
      <w:r w:rsidRPr="00C902B7">
        <w:rPr>
          <w:vertAlign w:val="superscript"/>
        </w:rPr>
        <w:t>9</w:t>
      </w:r>
      <w:r>
        <w:t>/L and patient unwell/febrile - refer urgently for admission</w:t>
      </w:r>
    </w:p>
    <w:p w:rsidR="009C2938" w:rsidRDefault="009C2938" w:rsidP="009C2938">
      <w:pPr>
        <w:pStyle w:val="ListParagraph"/>
        <w:numPr>
          <w:ilvl w:val="0"/>
          <w:numId w:val="15"/>
        </w:numPr>
      </w:pPr>
      <w:r>
        <w:t xml:space="preserve">For patients </w:t>
      </w:r>
      <w:proofErr w:type="gramStart"/>
      <w:r>
        <w:t>that are</w:t>
      </w:r>
      <w:proofErr w:type="gramEnd"/>
      <w:r>
        <w:t xml:space="preserve"> well and afebrile. Treat reversible factors </w:t>
      </w:r>
      <w:r w:rsidR="00B32C45" w:rsidRPr="0029683B">
        <w:t>for example, stopping culprit drug, c</w:t>
      </w:r>
      <w:r>
        <w:t>orrecting haematinic deficiency and then for:</w:t>
      </w:r>
    </w:p>
    <w:p w:rsidR="009C2938" w:rsidRDefault="00EA3AD6" w:rsidP="009C2938">
      <w:pPr>
        <w:pStyle w:val="ListParagraph"/>
        <w:numPr>
          <w:ilvl w:val="0"/>
          <w:numId w:val="22"/>
        </w:numPr>
      </w:pPr>
      <w:r w:rsidRPr="00C902B7">
        <w:t>Neutrophils &lt; 1 x 109</w:t>
      </w:r>
      <w:r w:rsidR="009C2938">
        <w:t xml:space="preserve">/L </w:t>
      </w:r>
      <w:r w:rsidRPr="00C902B7">
        <w:t xml:space="preserve">- repeat FBC with blood </w:t>
      </w:r>
      <w:r w:rsidR="00C902B7">
        <w:t xml:space="preserve">film examination within one week. </w:t>
      </w:r>
      <w:r w:rsidR="009C2938">
        <w:t>I</w:t>
      </w:r>
      <w:r w:rsidRPr="00C902B7">
        <w:t>f neutropenia per</w:t>
      </w:r>
      <w:r w:rsidR="00C902B7">
        <w:t>sists without cause</w:t>
      </w:r>
      <w:r w:rsidRPr="00C902B7">
        <w:t xml:space="preserve"> refer </w:t>
      </w:r>
      <w:r w:rsidR="009C2938">
        <w:t>urgently.</w:t>
      </w:r>
    </w:p>
    <w:p w:rsidR="00EA3AD6" w:rsidRPr="00C902B7" w:rsidRDefault="00EA3AD6" w:rsidP="009C2938">
      <w:pPr>
        <w:pStyle w:val="ListParagraph"/>
        <w:numPr>
          <w:ilvl w:val="0"/>
          <w:numId w:val="22"/>
        </w:numPr>
      </w:pPr>
      <w:r w:rsidRPr="00C902B7">
        <w:t xml:space="preserve">Neutrophils 1-1.5 x 109/L </w:t>
      </w:r>
      <w:r w:rsidR="009C2938">
        <w:t xml:space="preserve">repeat </w:t>
      </w:r>
      <w:r w:rsidRPr="00C902B7">
        <w:t>with blood film at 6 weeks and refer to haematology if neutropenia is progressively severe</w:t>
      </w:r>
      <w:r w:rsidR="009C2938">
        <w:t xml:space="preserve"> or other </w:t>
      </w:r>
      <w:proofErr w:type="spellStart"/>
      <w:r w:rsidR="009C2938">
        <w:t>cytopenias</w:t>
      </w:r>
      <w:proofErr w:type="spellEnd"/>
      <w:r w:rsidRPr="00C902B7">
        <w:t xml:space="preserve"> or discuss with haemato</w:t>
      </w:r>
      <w:r w:rsidR="009C2938">
        <w:t>logist if persistent but stable.</w:t>
      </w:r>
    </w:p>
    <w:p w:rsidR="00C902B7" w:rsidRPr="00C902B7" w:rsidRDefault="00C902B7" w:rsidP="00EA3AD6">
      <w:r>
        <w:rPr>
          <w:b/>
          <w:sz w:val="28"/>
          <w:szCs w:val="28"/>
        </w:rPr>
        <w:t>References</w:t>
      </w:r>
    </w:p>
    <w:p w:rsidR="00F82594" w:rsidRPr="00A3741A" w:rsidRDefault="00C902B7" w:rsidP="007852CF">
      <w:pPr>
        <w:pStyle w:val="ListParagraph"/>
        <w:numPr>
          <w:ilvl w:val="0"/>
          <w:numId w:val="21"/>
        </w:numPr>
        <w:rPr>
          <w:b/>
          <w:sz w:val="18"/>
          <w:szCs w:val="18"/>
        </w:rPr>
      </w:pPr>
      <w:r w:rsidRPr="00C902B7">
        <w:rPr>
          <w:sz w:val="18"/>
          <w:szCs w:val="18"/>
        </w:rPr>
        <w:t>W</w:t>
      </w:r>
      <w:r w:rsidR="00A3741A">
        <w:rPr>
          <w:sz w:val="18"/>
          <w:szCs w:val="18"/>
        </w:rPr>
        <w:t xml:space="preserve"> S </w:t>
      </w:r>
      <w:proofErr w:type="gramStart"/>
      <w:r w:rsidR="00A3741A">
        <w:rPr>
          <w:sz w:val="18"/>
          <w:szCs w:val="18"/>
        </w:rPr>
        <w:t>A</w:t>
      </w:r>
      <w:proofErr w:type="gramEnd"/>
      <w:r w:rsidR="00A3741A">
        <w:rPr>
          <w:sz w:val="18"/>
          <w:szCs w:val="18"/>
        </w:rPr>
        <w:t xml:space="preserve"> </w:t>
      </w:r>
      <w:proofErr w:type="spellStart"/>
      <w:r w:rsidR="00A3741A">
        <w:rPr>
          <w:sz w:val="18"/>
          <w:szCs w:val="18"/>
        </w:rPr>
        <w:t>Smellie</w:t>
      </w:r>
      <w:proofErr w:type="spellEnd"/>
      <w:r w:rsidR="00A3741A">
        <w:rPr>
          <w:sz w:val="18"/>
          <w:szCs w:val="18"/>
        </w:rPr>
        <w:t xml:space="preserve"> et al. </w:t>
      </w:r>
      <w:r w:rsidR="00EA3AD6" w:rsidRPr="00C902B7">
        <w:rPr>
          <w:sz w:val="18"/>
          <w:szCs w:val="18"/>
        </w:rPr>
        <w:t>Best practice in primary care pathology: review 7. Journal of Clinical Pathology 2007</w:t>
      </w:r>
      <w:proofErr w:type="gramStart"/>
      <w:r w:rsidR="00EA3AD6" w:rsidRPr="00C902B7">
        <w:rPr>
          <w:sz w:val="18"/>
          <w:szCs w:val="18"/>
        </w:rPr>
        <w:t>;60:458</w:t>
      </w:r>
      <w:proofErr w:type="gramEnd"/>
      <w:r w:rsidR="00EA3AD6" w:rsidRPr="00C902B7">
        <w:rPr>
          <w:sz w:val="18"/>
          <w:szCs w:val="18"/>
        </w:rPr>
        <w:t>-46</w:t>
      </w:r>
      <w:r w:rsidR="00A3741A">
        <w:rPr>
          <w:sz w:val="18"/>
          <w:szCs w:val="18"/>
        </w:rPr>
        <w:t>.</w:t>
      </w:r>
    </w:p>
    <w:sectPr w:rsidR="00F82594" w:rsidRPr="00A3741A" w:rsidSect="00BB23C7">
      <w:footerReference w:type="default" r:id="rId10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EC" w:rsidRDefault="00337FEC" w:rsidP="006658FF">
      <w:pPr>
        <w:spacing w:after="0" w:line="240" w:lineRule="auto"/>
      </w:pPr>
      <w:r>
        <w:separator/>
      </w:r>
    </w:p>
  </w:endnote>
  <w:end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C7" w:rsidRPr="00A3741A" w:rsidRDefault="00BB23C7">
    <w:pPr>
      <w:pStyle w:val="Footer"/>
      <w:rPr>
        <w:sz w:val="18"/>
        <w:szCs w:val="18"/>
      </w:rPr>
    </w:pPr>
    <w:r w:rsidRPr="00A3741A">
      <w:rPr>
        <w:sz w:val="18"/>
        <w:szCs w:val="18"/>
      </w:rPr>
      <w:t>Neutropenia guidance. Author: Noel Ryman. Version 1. Approved on: 01 March 2018. Review date: 01 March 2021</w:t>
    </w:r>
  </w:p>
  <w:p w:rsidR="00BB23C7" w:rsidRDefault="00BB2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EC" w:rsidRDefault="00337FEC" w:rsidP="006658FF">
      <w:pPr>
        <w:spacing w:after="0" w:line="240" w:lineRule="auto"/>
      </w:pPr>
      <w:r>
        <w:separator/>
      </w:r>
    </w:p>
  </w:footnote>
  <w:foot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2E9"/>
    <w:multiLevelType w:val="multilevel"/>
    <w:tmpl w:val="8D5C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C1494"/>
    <w:multiLevelType w:val="hybridMultilevel"/>
    <w:tmpl w:val="4E70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4E9"/>
    <w:multiLevelType w:val="multilevel"/>
    <w:tmpl w:val="D7E2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A0352"/>
    <w:multiLevelType w:val="multilevel"/>
    <w:tmpl w:val="36C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B64E17"/>
    <w:multiLevelType w:val="hybridMultilevel"/>
    <w:tmpl w:val="381C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6255"/>
    <w:multiLevelType w:val="hybridMultilevel"/>
    <w:tmpl w:val="647668F0"/>
    <w:lvl w:ilvl="0" w:tplc="EF703D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B5919"/>
    <w:multiLevelType w:val="hybridMultilevel"/>
    <w:tmpl w:val="83BEAC4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27063F93"/>
    <w:multiLevelType w:val="hybridMultilevel"/>
    <w:tmpl w:val="626E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360C5"/>
    <w:multiLevelType w:val="hybridMultilevel"/>
    <w:tmpl w:val="C772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08B5"/>
    <w:multiLevelType w:val="hybridMultilevel"/>
    <w:tmpl w:val="83FC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D37F4"/>
    <w:multiLevelType w:val="hybridMultilevel"/>
    <w:tmpl w:val="67F6B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BFE"/>
    <w:multiLevelType w:val="hybridMultilevel"/>
    <w:tmpl w:val="92B4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43609"/>
    <w:multiLevelType w:val="hybridMultilevel"/>
    <w:tmpl w:val="C0F89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D09A1"/>
    <w:multiLevelType w:val="hybridMultilevel"/>
    <w:tmpl w:val="C1CA0EF2"/>
    <w:lvl w:ilvl="0" w:tplc="9CE48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F2BFD"/>
    <w:multiLevelType w:val="hybridMultilevel"/>
    <w:tmpl w:val="103A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16CAE"/>
    <w:multiLevelType w:val="hybridMultilevel"/>
    <w:tmpl w:val="2954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67624"/>
    <w:multiLevelType w:val="hybridMultilevel"/>
    <w:tmpl w:val="C93806FC"/>
    <w:lvl w:ilvl="0" w:tplc="01CE8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F91B41"/>
    <w:multiLevelType w:val="hybridMultilevel"/>
    <w:tmpl w:val="5A2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20B6"/>
    <w:multiLevelType w:val="hybridMultilevel"/>
    <w:tmpl w:val="2360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97D1C"/>
    <w:multiLevelType w:val="hybridMultilevel"/>
    <w:tmpl w:val="37B0A4EE"/>
    <w:lvl w:ilvl="0" w:tplc="547ED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65A0E"/>
    <w:multiLevelType w:val="hybridMultilevel"/>
    <w:tmpl w:val="3A04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74D52"/>
    <w:multiLevelType w:val="hybridMultilevel"/>
    <w:tmpl w:val="604E2A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7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15"/>
  </w:num>
  <w:num w:numId="10">
    <w:abstractNumId w:val="9"/>
  </w:num>
  <w:num w:numId="11">
    <w:abstractNumId w:val="20"/>
  </w:num>
  <w:num w:numId="12">
    <w:abstractNumId w:val="6"/>
  </w:num>
  <w:num w:numId="13">
    <w:abstractNumId w:val="1"/>
  </w:num>
  <w:num w:numId="14">
    <w:abstractNumId w:val="18"/>
  </w:num>
  <w:num w:numId="15">
    <w:abstractNumId w:val="4"/>
  </w:num>
  <w:num w:numId="16">
    <w:abstractNumId w:val="3"/>
  </w:num>
  <w:num w:numId="17">
    <w:abstractNumId w:val="0"/>
  </w:num>
  <w:num w:numId="18">
    <w:abstractNumId w:val="2"/>
  </w:num>
  <w:num w:numId="19">
    <w:abstractNumId w:val="11"/>
  </w:num>
  <w:num w:numId="20">
    <w:abstractNumId w:val="2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27"/>
    <w:rsid w:val="0004394B"/>
    <w:rsid w:val="00131E61"/>
    <w:rsid w:val="00163A1B"/>
    <w:rsid w:val="001A5BAE"/>
    <w:rsid w:val="0029683B"/>
    <w:rsid w:val="002A2514"/>
    <w:rsid w:val="002D4A76"/>
    <w:rsid w:val="00336654"/>
    <w:rsid w:val="00337FEC"/>
    <w:rsid w:val="00342448"/>
    <w:rsid w:val="003531DC"/>
    <w:rsid w:val="003C01EF"/>
    <w:rsid w:val="003F67A5"/>
    <w:rsid w:val="00445EDF"/>
    <w:rsid w:val="004757A9"/>
    <w:rsid w:val="004D69DE"/>
    <w:rsid w:val="00523785"/>
    <w:rsid w:val="00553515"/>
    <w:rsid w:val="005A3A51"/>
    <w:rsid w:val="005D342C"/>
    <w:rsid w:val="006008EA"/>
    <w:rsid w:val="006658FF"/>
    <w:rsid w:val="006E4CF4"/>
    <w:rsid w:val="006E68F1"/>
    <w:rsid w:val="006E6DF5"/>
    <w:rsid w:val="00716348"/>
    <w:rsid w:val="00724157"/>
    <w:rsid w:val="007852CF"/>
    <w:rsid w:val="007B1F34"/>
    <w:rsid w:val="007B666A"/>
    <w:rsid w:val="007D36B5"/>
    <w:rsid w:val="00801D60"/>
    <w:rsid w:val="00832185"/>
    <w:rsid w:val="00864BD3"/>
    <w:rsid w:val="00874202"/>
    <w:rsid w:val="00896CA2"/>
    <w:rsid w:val="00937D96"/>
    <w:rsid w:val="009C2938"/>
    <w:rsid w:val="00A05727"/>
    <w:rsid w:val="00A222AA"/>
    <w:rsid w:val="00A3741A"/>
    <w:rsid w:val="00A40D92"/>
    <w:rsid w:val="00A6021A"/>
    <w:rsid w:val="00A95F47"/>
    <w:rsid w:val="00AC2D9A"/>
    <w:rsid w:val="00B22A75"/>
    <w:rsid w:val="00B32C45"/>
    <w:rsid w:val="00B53E0F"/>
    <w:rsid w:val="00BB23C7"/>
    <w:rsid w:val="00C64204"/>
    <w:rsid w:val="00C676B2"/>
    <w:rsid w:val="00C902B7"/>
    <w:rsid w:val="00CA295B"/>
    <w:rsid w:val="00CC17C3"/>
    <w:rsid w:val="00D00AA1"/>
    <w:rsid w:val="00D85FEF"/>
    <w:rsid w:val="00DF5D0A"/>
    <w:rsid w:val="00E47365"/>
    <w:rsid w:val="00E56F53"/>
    <w:rsid w:val="00E97AE3"/>
    <w:rsid w:val="00EA3AD6"/>
    <w:rsid w:val="00F82594"/>
    <w:rsid w:val="00FB5312"/>
    <w:rsid w:val="00FB670B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  <w:style w:type="paragraph" w:styleId="NormalWeb">
    <w:name w:val="Normal (Web)"/>
    <w:basedOn w:val="Normal"/>
    <w:uiPriority w:val="99"/>
    <w:semiHidden/>
    <w:unhideWhenUsed/>
    <w:rsid w:val="00EA3AD6"/>
    <w:pPr>
      <w:spacing w:before="75" w:after="45" w:line="240" w:lineRule="auto"/>
    </w:pPr>
    <w:rPr>
      <w:rFonts w:ascii="Arial" w:eastAsia="Times New Roman" w:hAnsi="Arial" w:cs="Arial"/>
      <w:color w:val="000E8A"/>
      <w:sz w:val="26"/>
      <w:szCs w:val="26"/>
      <w:lang w:eastAsia="en-GB"/>
    </w:rPr>
  </w:style>
  <w:style w:type="paragraph" w:customStyle="1" w:styleId="psindent42">
    <w:name w:val="ps_indent_42"/>
    <w:basedOn w:val="Normal"/>
    <w:rsid w:val="00EA3AD6"/>
    <w:pPr>
      <w:spacing w:before="75" w:after="45" w:line="240" w:lineRule="auto"/>
    </w:pPr>
    <w:rPr>
      <w:rFonts w:ascii="Arial" w:eastAsia="Times New Roman" w:hAnsi="Arial" w:cs="Arial"/>
      <w:color w:val="000E8A"/>
      <w:sz w:val="26"/>
      <w:szCs w:val="26"/>
      <w:lang w:eastAsia="en-GB"/>
    </w:rPr>
  </w:style>
  <w:style w:type="paragraph" w:customStyle="1" w:styleId="psbulleta">
    <w:name w:val="ps_bulleta"/>
    <w:basedOn w:val="Normal"/>
    <w:rsid w:val="00EA3AD6"/>
    <w:pPr>
      <w:spacing w:before="45" w:after="15" w:line="240" w:lineRule="auto"/>
    </w:pPr>
    <w:rPr>
      <w:rFonts w:ascii="Arial" w:eastAsia="Times New Roman" w:hAnsi="Arial" w:cs="Arial"/>
      <w:color w:val="000E8A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  <w:style w:type="paragraph" w:styleId="NormalWeb">
    <w:name w:val="Normal (Web)"/>
    <w:basedOn w:val="Normal"/>
    <w:uiPriority w:val="99"/>
    <w:semiHidden/>
    <w:unhideWhenUsed/>
    <w:rsid w:val="00EA3AD6"/>
    <w:pPr>
      <w:spacing w:before="75" w:after="45" w:line="240" w:lineRule="auto"/>
    </w:pPr>
    <w:rPr>
      <w:rFonts w:ascii="Arial" w:eastAsia="Times New Roman" w:hAnsi="Arial" w:cs="Arial"/>
      <w:color w:val="000E8A"/>
      <w:sz w:val="26"/>
      <w:szCs w:val="26"/>
      <w:lang w:eastAsia="en-GB"/>
    </w:rPr>
  </w:style>
  <w:style w:type="paragraph" w:customStyle="1" w:styleId="psindent42">
    <w:name w:val="ps_indent_42"/>
    <w:basedOn w:val="Normal"/>
    <w:rsid w:val="00EA3AD6"/>
    <w:pPr>
      <w:spacing w:before="75" w:after="45" w:line="240" w:lineRule="auto"/>
    </w:pPr>
    <w:rPr>
      <w:rFonts w:ascii="Arial" w:eastAsia="Times New Roman" w:hAnsi="Arial" w:cs="Arial"/>
      <w:color w:val="000E8A"/>
      <w:sz w:val="26"/>
      <w:szCs w:val="26"/>
      <w:lang w:eastAsia="en-GB"/>
    </w:rPr>
  </w:style>
  <w:style w:type="paragraph" w:customStyle="1" w:styleId="psbulleta">
    <w:name w:val="ps_bulleta"/>
    <w:basedOn w:val="Normal"/>
    <w:rsid w:val="00EA3AD6"/>
    <w:pPr>
      <w:spacing w:before="45" w:after="15" w:line="240" w:lineRule="auto"/>
    </w:pPr>
    <w:rPr>
      <w:rFonts w:ascii="Arial" w:eastAsia="Times New Roman" w:hAnsi="Arial" w:cs="Arial"/>
      <w:color w:val="000E8A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79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795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16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650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70EE-8D4D-42F0-BFDA-8DEDFDCC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Roger</dc:creator>
  <cp:lastModifiedBy>user</cp:lastModifiedBy>
  <cp:revision>3</cp:revision>
  <dcterms:created xsi:type="dcterms:W3CDTF">2018-02-28T10:29:00Z</dcterms:created>
  <dcterms:modified xsi:type="dcterms:W3CDTF">2018-04-17T09:18:00Z</dcterms:modified>
</cp:coreProperties>
</file>