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07" w:rsidRDefault="00D83C07" w:rsidP="00D83C07">
      <w:pPr>
        <w:ind w:left="3600" w:firstLine="720"/>
        <w:jc w:val="center"/>
        <w:rPr>
          <w:u w:val="single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015D9C7B" wp14:editId="7F48D31A">
            <wp:extent cx="2990850" cy="476250"/>
            <wp:effectExtent l="0" t="0" r="0" b="0"/>
            <wp:docPr id="1" name="Picture 1" descr="Description: 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07" w:rsidRPr="003F67A5" w:rsidRDefault="00D83C07" w:rsidP="00D83C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Chronic Lymphocytic Leukaemia (CLL): Recommendations for GP Monitoring</w:t>
      </w:r>
    </w:p>
    <w:p w:rsidR="00D83C07" w:rsidRDefault="00D83C07" w:rsidP="00D83C07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Presentation</w:t>
      </w:r>
    </w:p>
    <w:p w:rsidR="00941BB1" w:rsidRDefault="00941BB1" w:rsidP="000F0967">
      <w:pPr>
        <w:pStyle w:val="ListParagraph"/>
        <w:numPr>
          <w:ilvl w:val="0"/>
          <w:numId w:val="5"/>
        </w:numPr>
      </w:pPr>
      <w:r>
        <w:t>Your patient has been diagnosed with CLL.</w:t>
      </w:r>
    </w:p>
    <w:p w:rsidR="00941BB1" w:rsidRDefault="000F0967" w:rsidP="000F0967">
      <w:pPr>
        <w:pStyle w:val="ListParagraph"/>
        <w:numPr>
          <w:ilvl w:val="0"/>
          <w:numId w:val="5"/>
        </w:numPr>
      </w:pPr>
      <w:r>
        <w:t>This is the most common haematological malignancy in the western world with 1</w:t>
      </w:r>
      <w:r w:rsidR="005A76D1">
        <w:t xml:space="preserve"> </w:t>
      </w:r>
      <w:r>
        <w:t xml:space="preserve">in 200 patients developing it at some point in their life. </w:t>
      </w:r>
    </w:p>
    <w:p w:rsidR="00941BB1" w:rsidRDefault="000F0967" w:rsidP="000F0967">
      <w:pPr>
        <w:pStyle w:val="ListParagraph"/>
        <w:numPr>
          <w:ilvl w:val="0"/>
          <w:numId w:val="5"/>
        </w:numPr>
      </w:pPr>
      <w:r>
        <w:t>It is a blood and bone marrow condition that usually progresses slowly over a number of years with the accumulation of these abnormal cells in the bone marrow and lymph glands</w:t>
      </w:r>
      <w:r w:rsidR="00941BB1">
        <w:t>.</w:t>
      </w:r>
    </w:p>
    <w:p w:rsidR="00D37EEB" w:rsidRDefault="000F0967" w:rsidP="000F0967">
      <w:pPr>
        <w:pStyle w:val="ListParagraph"/>
        <w:numPr>
          <w:ilvl w:val="0"/>
          <w:numId w:val="5"/>
        </w:numPr>
      </w:pPr>
      <w:r>
        <w:t xml:space="preserve">It is this accumulation of cells which can often be detected by changes in the person’s blood or on physical examination.  </w:t>
      </w:r>
    </w:p>
    <w:p w:rsidR="000F0967" w:rsidRDefault="000F0967" w:rsidP="000F0967">
      <w:pPr>
        <w:pStyle w:val="ListParagraph"/>
        <w:numPr>
          <w:ilvl w:val="0"/>
          <w:numId w:val="5"/>
        </w:numPr>
      </w:pPr>
      <w:r>
        <w:t xml:space="preserve">About 10-25% patient with CLL never need any treatment but do need to be monitored for any change. </w:t>
      </w:r>
    </w:p>
    <w:p w:rsidR="00D83C07" w:rsidRPr="003F67A5" w:rsidRDefault="00D83C07" w:rsidP="00D83C07">
      <w:pPr>
        <w:rPr>
          <w:b/>
          <w:sz w:val="28"/>
          <w:szCs w:val="28"/>
        </w:rPr>
      </w:pPr>
      <w:r w:rsidRPr="003F67A5">
        <w:rPr>
          <w:b/>
          <w:sz w:val="28"/>
          <w:szCs w:val="28"/>
        </w:rPr>
        <w:t>Clinical Findings</w:t>
      </w:r>
    </w:p>
    <w:p w:rsidR="00D37EEB" w:rsidRPr="00D37EEB" w:rsidRDefault="00D37EEB" w:rsidP="000F0967">
      <w:r w:rsidRPr="00D37EEB">
        <w:t xml:space="preserve">Your patient does not require treatment at present. </w:t>
      </w:r>
      <w:r>
        <w:t xml:space="preserve">This will usually be because your patient has </w:t>
      </w:r>
      <w:proofErr w:type="spellStart"/>
      <w:r>
        <w:t>Binet</w:t>
      </w:r>
      <w:proofErr w:type="spellEnd"/>
      <w:r>
        <w:t xml:space="preserve"> stage A CLL (see below). </w:t>
      </w:r>
      <w:r w:rsidRPr="00D37EEB">
        <w:t>W</w:t>
      </w:r>
      <w:r>
        <w:t>e</w:t>
      </w:r>
      <w:r w:rsidRPr="00D37EEB">
        <w:t xml:space="preserve"> would be grateful if you could monitor every 6 months with a full blood count together with a clinical assessment for signs and symptoms that could be due to progressive CLL. These include:</w:t>
      </w:r>
    </w:p>
    <w:p w:rsidR="00D37EEB" w:rsidRDefault="00D37EEB" w:rsidP="000F0967">
      <w:pPr>
        <w:pStyle w:val="ListParagraph"/>
        <w:numPr>
          <w:ilvl w:val="0"/>
          <w:numId w:val="6"/>
        </w:numPr>
      </w:pPr>
      <w:r w:rsidRPr="00D37EEB">
        <w:t>Progressive lymphadenopathy or splenomegaly</w:t>
      </w:r>
    </w:p>
    <w:p w:rsidR="00D37EEB" w:rsidRPr="00D37EEB" w:rsidRDefault="00D37EEB" w:rsidP="000F0967">
      <w:pPr>
        <w:pStyle w:val="ListParagraph"/>
        <w:numPr>
          <w:ilvl w:val="0"/>
          <w:numId w:val="6"/>
        </w:numPr>
      </w:pPr>
      <w:r w:rsidRPr="00D37EEB">
        <w:t>Systemic symptoms of w</w:t>
      </w:r>
      <w:r w:rsidR="002A7159">
        <w:t xml:space="preserve">eight loss, drenching sweats, </w:t>
      </w:r>
      <w:r w:rsidRPr="00D37EEB">
        <w:t>unexplained fevers</w:t>
      </w:r>
      <w:r w:rsidR="002A7159">
        <w:t xml:space="preserve"> or fatigue</w:t>
      </w:r>
    </w:p>
    <w:p w:rsidR="000F0967" w:rsidRPr="0009446A" w:rsidRDefault="000F0967" w:rsidP="000F0967">
      <w:pPr>
        <w:rPr>
          <w:b/>
          <w:u w:val="single"/>
        </w:rPr>
      </w:pPr>
      <w:proofErr w:type="spellStart"/>
      <w:r w:rsidRPr="0009446A">
        <w:rPr>
          <w:b/>
          <w:u w:val="single"/>
        </w:rPr>
        <w:t>Binet</w:t>
      </w:r>
      <w:proofErr w:type="spellEnd"/>
      <w:r w:rsidRPr="0009446A">
        <w:rPr>
          <w:b/>
          <w:u w:val="single"/>
        </w:rPr>
        <w:t xml:space="preserve"> staging system </w:t>
      </w:r>
    </w:p>
    <w:p w:rsidR="00D37EEB" w:rsidRDefault="000F0967" w:rsidP="000F0967">
      <w:proofErr w:type="spellStart"/>
      <w:r>
        <w:t>Binet</w:t>
      </w:r>
      <w:proofErr w:type="spellEnd"/>
      <w:r>
        <w:t xml:space="preserve"> staging system is used to describe</w:t>
      </w:r>
      <w:r w:rsidR="00D37EEB">
        <w:t xml:space="preserve"> the stage of the CLL</w:t>
      </w:r>
      <w:r>
        <w:t>.</w:t>
      </w:r>
      <w:r w:rsidR="00D37EEB" w:rsidRPr="00D37EEB">
        <w:t xml:space="preserve"> Patient</w:t>
      </w:r>
      <w:r w:rsidR="00D37EEB">
        <w:t>s</w:t>
      </w:r>
      <w:r w:rsidR="00D37EEB" w:rsidRPr="00D37EEB">
        <w:t xml:space="preserve"> with Stage </w:t>
      </w:r>
      <w:proofErr w:type="gramStart"/>
      <w:r w:rsidR="00D37EEB" w:rsidRPr="00D37EEB">
        <w:t>A</w:t>
      </w:r>
      <w:proofErr w:type="gramEnd"/>
      <w:r w:rsidR="00D37EEB" w:rsidRPr="00D37EEB">
        <w:t xml:space="preserve"> disease </w:t>
      </w:r>
      <w:r w:rsidR="00D37EEB">
        <w:t>can often be safely managed in general practice.</w:t>
      </w:r>
      <w:r w:rsidR="00D37EEB" w:rsidRPr="00D37EEB">
        <w:t xml:space="preserve"> Patients with stage B and C disease will </w:t>
      </w:r>
      <w:r w:rsidR="00D37EEB">
        <w:t xml:space="preserve">usually be </w:t>
      </w:r>
      <w:r w:rsidR="00D37EEB" w:rsidRPr="00D37EEB">
        <w:t>actively mo</w:t>
      </w:r>
      <w:bookmarkStart w:id="0" w:name="_GoBack"/>
      <w:bookmarkEnd w:id="0"/>
      <w:r w:rsidR="00D37EEB" w:rsidRPr="00D37EEB">
        <w:t>nitored or treated at hospital.</w:t>
      </w:r>
    </w:p>
    <w:p w:rsidR="000F0967" w:rsidRDefault="000F0967" w:rsidP="000F0967">
      <w:r w:rsidRPr="002A2F97">
        <w:rPr>
          <w:b/>
        </w:rPr>
        <w:t>Stage A</w:t>
      </w:r>
      <w:r>
        <w:t xml:space="preserve"> – fewer than 3 groups of enlarged lymph nodes detected with no anaemia or thrombocytopenia.</w:t>
      </w:r>
    </w:p>
    <w:p w:rsidR="000F0967" w:rsidRDefault="000F0967" w:rsidP="000F0967">
      <w:proofErr w:type="gramStart"/>
      <w:r w:rsidRPr="002A2F97">
        <w:rPr>
          <w:b/>
        </w:rPr>
        <w:t>Stage B</w:t>
      </w:r>
      <w:r>
        <w:t xml:space="preserve"> – More than 3 groups of enlarged lymph nodes with no anaemia or thrombocytopenia.</w:t>
      </w:r>
      <w:proofErr w:type="gramEnd"/>
    </w:p>
    <w:p w:rsidR="000F0967" w:rsidRDefault="000F0967" w:rsidP="000F0967">
      <w:r w:rsidRPr="002A2F97">
        <w:rPr>
          <w:b/>
        </w:rPr>
        <w:t>Stage C</w:t>
      </w:r>
      <w:r>
        <w:t xml:space="preserve"> – Enlarged lymph nodes or spleen and anaemia or thrombocytopenia.</w:t>
      </w:r>
    </w:p>
    <w:p w:rsidR="000F0967" w:rsidRDefault="000F0967" w:rsidP="00D83C07">
      <w:pPr>
        <w:ind w:left="4320" w:firstLine="720"/>
      </w:pPr>
    </w:p>
    <w:p w:rsidR="000F0967" w:rsidRDefault="000F0967" w:rsidP="00D83C07">
      <w:pPr>
        <w:ind w:left="4320" w:firstLine="720"/>
      </w:pPr>
    </w:p>
    <w:p w:rsidR="000F0967" w:rsidRDefault="000F0967" w:rsidP="00D83C07">
      <w:pPr>
        <w:ind w:left="4320" w:firstLine="720"/>
      </w:pPr>
    </w:p>
    <w:p w:rsidR="00D83C07" w:rsidRDefault="00D83C07" w:rsidP="00D83C07">
      <w:pPr>
        <w:ind w:left="4320" w:firstLine="720"/>
      </w:pPr>
      <w:r>
        <w:rPr>
          <w:noProof/>
          <w:lang w:eastAsia="en-GB"/>
        </w:rPr>
        <w:lastRenderedPageBreak/>
        <w:drawing>
          <wp:inline distT="0" distB="0" distL="0" distR="0" wp14:anchorId="696F20E7" wp14:editId="674E1B80">
            <wp:extent cx="2993390" cy="4756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C07" w:rsidRDefault="00D83C07" w:rsidP="00D83C07">
      <w:pPr>
        <w:rPr>
          <w:b/>
          <w:sz w:val="28"/>
          <w:szCs w:val="28"/>
        </w:rPr>
      </w:pPr>
      <w:r w:rsidRPr="00A222AA">
        <w:rPr>
          <w:b/>
          <w:sz w:val="28"/>
          <w:szCs w:val="28"/>
        </w:rPr>
        <w:t>Investigations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7159" w:rsidTr="002A7159">
        <w:tc>
          <w:tcPr>
            <w:tcW w:w="4621" w:type="dxa"/>
          </w:tcPr>
          <w:p w:rsidR="002A7159" w:rsidRDefault="002A7159" w:rsidP="00D83C07">
            <w:r>
              <w:t>6 monthly investigations</w:t>
            </w:r>
          </w:p>
        </w:tc>
        <w:tc>
          <w:tcPr>
            <w:tcW w:w="4621" w:type="dxa"/>
          </w:tcPr>
          <w:p w:rsidR="002A7159" w:rsidRDefault="002A7159" w:rsidP="00D83C07">
            <w:r>
              <w:t>Investigations to consider</w:t>
            </w:r>
          </w:p>
        </w:tc>
      </w:tr>
      <w:tr w:rsidR="002A7159" w:rsidTr="002A7159">
        <w:tc>
          <w:tcPr>
            <w:tcW w:w="4621" w:type="dxa"/>
          </w:tcPr>
          <w:p w:rsidR="002A7159" w:rsidRDefault="002A7159" w:rsidP="00D83C07">
            <w:r>
              <w:t>FBC</w:t>
            </w:r>
          </w:p>
        </w:tc>
        <w:tc>
          <w:tcPr>
            <w:tcW w:w="4621" w:type="dxa"/>
          </w:tcPr>
          <w:p w:rsidR="002A7159" w:rsidRDefault="00B937B9" w:rsidP="00D83C07">
            <w:r>
              <w:t>Infection screen (if fever / new sweats)</w:t>
            </w:r>
          </w:p>
        </w:tc>
      </w:tr>
      <w:tr w:rsidR="002A7159" w:rsidTr="002A7159">
        <w:tc>
          <w:tcPr>
            <w:tcW w:w="4621" w:type="dxa"/>
          </w:tcPr>
          <w:p w:rsidR="002A7159" w:rsidRDefault="002A7159" w:rsidP="00D83C07">
            <w:r>
              <w:t>U+E / LFTs</w:t>
            </w:r>
          </w:p>
        </w:tc>
        <w:tc>
          <w:tcPr>
            <w:tcW w:w="4621" w:type="dxa"/>
          </w:tcPr>
          <w:p w:rsidR="002A7159" w:rsidRDefault="002A7159" w:rsidP="00D83C07">
            <w:r>
              <w:t>Lactate dehydrogenase</w:t>
            </w:r>
          </w:p>
        </w:tc>
      </w:tr>
      <w:tr w:rsidR="002A7159" w:rsidTr="002A7159">
        <w:tc>
          <w:tcPr>
            <w:tcW w:w="4621" w:type="dxa"/>
          </w:tcPr>
          <w:p w:rsidR="002A7159" w:rsidRDefault="002A7159" w:rsidP="00D83C07">
            <w:r>
              <w:t>History and examination</w:t>
            </w:r>
          </w:p>
        </w:tc>
        <w:tc>
          <w:tcPr>
            <w:tcW w:w="4621" w:type="dxa"/>
          </w:tcPr>
          <w:p w:rsidR="002A7159" w:rsidRDefault="002A7159" w:rsidP="00D83C07">
            <w:r>
              <w:t>Immunoglobulins</w:t>
            </w:r>
            <w:r w:rsidR="00B937B9">
              <w:t xml:space="preserve"> (if recurrent infection)</w:t>
            </w:r>
          </w:p>
        </w:tc>
      </w:tr>
      <w:tr w:rsidR="002A7159" w:rsidTr="002A7159">
        <w:tc>
          <w:tcPr>
            <w:tcW w:w="4621" w:type="dxa"/>
          </w:tcPr>
          <w:p w:rsidR="002A7159" w:rsidRDefault="002A7159" w:rsidP="00D83C07"/>
        </w:tc>
        <w:tc>
          <w:tcPr>
            <w:tcW w:w="4621" w:type="dxa"/>
          </w:tcPr>
          <w:p w:rsidR="002A7159" w:rsidRDefault="0049039D" w:rsidP="00D83C07">
            <w:r w:rsidRPr="0049039D">
              <w:t>Haematinics (if new anaemia)</w:t>
            </w:r>
          </w:p>
        </w:tc>
      </w:tr>
      <w:tr w:rsidR="002A7159" w:rsidTr="002A7159">
        <w:tc>
          <w:tcPr>
            <w:tcW w:w="4621" w:type="dxa"/>
          </w:tcPr>
          <w:p w:rsidR="002A7159" w:rsidRDefault="002A7159" w:rsidP="00D83C07"/>
        </w:tc>
        <w:tc>
          <w:tcPr>
            <w:tcW w:w="4621" w:type="dxa"/>
          </w:tcPr>
          <w:p w:rsidR="002A7159" w:rsidRDefault="0049039D" w:rsidP="00D83C07">
            <w:r>
              <w:t>Haemolysis screen: please discuss if concerns about associated haemolytic anaemia.</w:t>
            </w:r>
          </w:p>
        </w:tc>
      </w:tr>
    </w:tbl>
    <w:p w:rsidR="00D83C07" w:rsidRDefault="00D83C07" w:rsidP="00D83C07"/>
    <w:p w:rsidR="000F0967" w:rsidRDefault="000F0967" w:rsidP="00D83C0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Management</w:t>
      </w:r>
    </w:p>
    <w:p w:rsidR="000F0967" w:rsidRPr="003E1A84" w:rsidRDefault="000F0967" w:rsidP="000F0967">
      <w:pPr>
        <w:rPr>
          <w:b/>
          <w:u w:val="single"/>
        </w:rPr>
      </w:pPr>
      <w:r w:rsidRPr="003E1A84">
        <w:rPr>
          <w:b/>
          <w:u w:val="single"/>
        </w:rPr>
        <w:t>Vaccinations</w:t>
      </w:r>
    </w:p>
    <w:p w:rsidR="000F0967" w:rsidRDefault="000F0967" w:rsidP="000F0967">
      <w:r>
        <w:t xml:space="preserve">Patients with CLL should receive the annual flu vaccination and should be kept up to date with vaccinations for pneumococcus, haemophilus and meningococcus with repeats every 5 years. Please withhold vaccinations post treatment until lymphocyte count is &gt; 1 or &gt; 6 months post chemotherapy. </w:t>
      </w:r>
    </w:p>
    <w:p w:rsidR="000F0967" w:rsidRPr="003E1A84" w:rsidRDefault="000F0967" w:rsidP="000F0967">
      <w:pPr>
        <w:rPr>
          <w:b/>
        </w:rPr>
      </w:pPr>
      <w:r w:rsidRPr="003E1A84">
        <w:rPr>
          <w:b/>
        </w:rPr>
        <w:t>Please do not give these patients any live vaccines including the shingles vaccine.</w:t>
      </w:r>
    </w:p>
    <w:p w:rsidR="000F0967" w:rsidRPr="000F0967" w:rsidRDefault="000F0967" w:rsidP="00D83C07">
      <w:r>
        <w:t>Patients with CLL can be prone to getting chest inf</w:t>
      </w:r>
      <w:r w:rsidR="00CC2EED">
        <w:t>ections due to underlying immuno</w:t>
      </w:r>
      <w:r>
        <w:t>paresis with some patients developing bronchiectasis. These patients should be managed with the haematologist and respiratory teams.</w:t>
      </w:r>
    </w:p>
    <w:p w:rsidR="00D83C07" w:rsidRPr="002A2514" w:rsidRDefault="00D83C07" w:rsidP="00D83C07">
      <w:pPr>
        <w:rPr>
          <w:b/>
          <w:sz w:val="28"/>
          <w:szCs w:val="28"/>
        </w:rPr>
      </w:pPr>
      <w:r w:rsidRPr="002A2514">
        <w:rPr>
          <w:b/>
          <w:sz w:val="28"/>
          <w:szCs w:val="28"/>
        </w:rPr>
        <w:t>Referral</w:t>
      </w:r>
    </w:p>
    <w:p w:rsidR="000F0967" w:rsidRDefault="000F0967" w:rsidP="000F0967">
      <w:r>
        <w:t>Indications for referral back to hospital include</w:t>
      </w:r>
    </w:p>
    <w:p w:rsidR="002A7159" w:rsidRDefault="000F0967" w:rsidP="000F0967">
      <w:pPr>
        <w:pStyle w:val="ListParagraph"/>
        <w:numPr>
          <w:ilvl w:val="0"/>
          <w:numId w:val="7"/>
        </w:numPr>
      </w:pPr>
      <w:r>
        <w:t>Progressive fall in patients’ bloo</w:t>
      </w:r>
      <w:r w:rsidR="002A7159">
        <w:t xml:space="preserve">d counts (without other cause): </w:t>
      </w:r>
      <w:r>
        <w:t>Hb &lt; 1</w:t>
      </w:r>
      <w:r w:rsidR="00D37EEB">
        <w:t>0</w:t>
      </w:r>
      <w:r w:rsidR="002A7159">
        <w:t xml:space="preserve">0 g/L or </w:t>
      </w:r>
      <w:r>
        <w:t>Platelets &lt; 100</w:t>
      </w:r>
      <w:r w:rsidR="002A7159">
        <w:t xml:space="preserve"> x 10</w:t>
      </w:r>
      <w:r w:rsidR="002A7159" w:rsidRPr="002A7159">
        <w:rPr>
          <w:vertAlign w:val="superscript"/>
        </w:rPr>
        <w:t>9</w:t>
      </w:r>
      <w:r w:rsidR="002A7159">
        <w:t>/L.</w:t>
      </w:r>
    </w:p>
    <w:p w:rsidR="002A7159" w:rsidRDefault="002A7159" w:rsidP="000F0967">
      <w:pPr>
        <w:pStyle w:val="ListParagraph"/>
        <w:numPr>
          <w:ilvl w:val="0"/>
          <w:numId w:val="7"/>
        </w:numPr>
      </w:pPr>
      <w:r>
        <w:t>A lymphocyte count of &gt;100 x10</w:t>
      </w:r>
      <w:r w:rsidRPr="002A7159">
        <w:rPr>
          <w:vertAlign w:val="superscript"/>
        </w:rPr>
        <w:t>9</w:t>
      </w:r>
      <w:r>
        <w:t>/L</w:t>
      </w:r>
    </w:p>
    <w:p w:rsidR="002A7159" w:rsidRDefault="002A7159" w:rsidP="000F0967">
      <w:pPr>
        <w:pStyle w:val="ListParagraph"/>
        <w:numPr>
          <w:ilvl w:val="0"/>
          <w:numId w:val="7"/>
        </w:numPr>
      </w:pPr>
      <w:r>
        <w:t xml:space="preserve">A lymphocyte count that doubles </w:t>
      </w:r>
      <w:r w:rsidR="000F0967">
        <w:t xml:space="preserve">over a 6 month period once </w:t>
      </w:r>
      <w:r>
        <w:t xml:space="preserve">the lymphocytes are &gt;30 </w:t>
      </w:r>
      <w:r w:rsidRPr="002A7159">
        <w:t>x10</w:t>
      </w:r>
      <w:r w:rsidRPr="002A7159">
        <w:rPr>
          <w:vertAlign w:val="superscript"/>
        </w:rPr>
        <w:t>9</w:t>
      </w:r>
      <w:r w:rsidRPr="002A7159">
        <w:t>/L</w:t>
      </w:r>
    </w:p>
    <w:p w:rsidR="002A7159" w:rsidRDefault="000F0967" w:rsidP="000F0967">
      <w:pPr>
        <w:pStyle w:val="ListParagraph"/>
        <w:numPr>
          <w:ilvl w:val="0"/>
          <w:numId w:val="7"/>
        </w:numPr>
      </w:pPr>
      <w:r>
        <w:t>New lymphadenopathy in &gt; 3 regions</w:t>
      </w:r>
    </w:p>
    <w:p w:rsidR="002A7159" w:rsidRDefault="000F0967" w:rsidP="000F0967">
      <w:pPr>
        <w:pStyle w:val="ListParagraph"/>
        <w:numPr>
          <w:ilvl w:val="0"/>
          <w:numId w:val="7"/>
        </w:numPr>
      </w:pPr>
      <w:r>
        <w:t>Rapidly enlarging lymph nodes</w:t>
      </w:r>
    </w:p>
    <w:p w:rsidR="002A7159" w:rsidRDefault="000F0967" w:rsidP="000F0967">
      <w:pPr>
        <w:pStyle w:val="ListParagraph"/>
        <w:numPr>
          <w:ilvl w:val="0"/>
          <w:numId w:val="7"/>
        </w:numPr>
      </w:pPr>
      <w:r>
        <w:t>Persistent symptoms of fatigue/anorexia/weight loss (&gt;10% in 6 months)</w:t>
      </w:r>
    </w:p>
    <w:p w:rsidR="00D83C07" w:rsidRDefault="000F0967" w:rsidP="000F0967">
      <w:pPr>
        <w:pStyle w:val="ListParagraph"/>
        <w:numPr>
          <w:ilvl w:val="0"/>
          <w:numId w:val="7"/>
        </w:numPr>
      </w:pPr>
      <w:r>
        <w:t>Drenching night sweats (changing linen &gt; 2 times a week for &gt;2 weeks), recurrent infections or unexplained fevers.</w:t>
      </w:r>
    </w:p>
    <w:p w:rsidR="00006A3C" w:rsidRDefault="00006A3C" w:rsidP="00006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p w:rsidR="002A2F97" w:rsidRDefault="002A2F97" w:rsidP="0009446A"/>
    <w:sectPr w:rsidR="002A2F97" w:rsidSect="005A76D1">
      <w:footerReference w:type="default" r:id="rId11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D1" w:rsidRDefault="005A76D1" w:rsidP="005A76D1">
      <w:pPr>
        <w:spacing w:after="0" w:line="240" w:lineRule="auto"/>
      </w:pPr>
      <w:r>
        <w:separator/>
      </w:r>
    </w:p>
  </w:endnote>
  <w:endnote w:type="continuationSeparator" w:id="0">
    <w:p w:rsidR="005A76D1" w:rsidRDefault="005A76D1" w:rsidP="005A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D1" w:rsidRPr="005A76D1" w:rsidRDefault="005A76D1">
    <w:pPr>
      <w:pStyle w:val="Footer"/>
      <w:rPr>
        <w:sz w:val="18"/>
        <w:szCs w:val="18"/>
      </w:rPr>
    </w:pPr>
    <w:r w:rsidRPr="005A76D1">
      <w:rPr>
        <w:sz w:val="18"/>
        <w:szCs w:val="18"/>
      </w:rPr>
      <w:t>Chronic Lymphocytic Leukaemia (CLL): Recommendations for GP monitoring. Author</w:t>
    </w:r>
    <w:r w:rsidR="006D1688">
      <w:rPr>
        <w:sz w:val="18"/>
        <w:szCs w:val="18"/>
      </w:rPr>
      <w:t>s</w:t>
    </w:r>
    <w:r w:rsidRPr="005A76D1">
      <w:rPr>
        <w:sz w:val="18"/>
        <w:szCs w:val="18"/>
      </w:rPr>
      <w:t>: Jenny Arnold</w:t>
    </w:r>
    <w:r w:rsidR="006D1688">
      <w:rPr>
        <w:sz w:val="18"/>
        <w:szCs w:val="18"/>
      </w:rPr>
      <w:t>, Noel Ryman</w:t>
    </w:r>
    <w:r w:rsidRPr="005A76D1">
      <w:rPr>
        <w:sz w:val="18"/>
        <w:szCs w:val="18"/>
      </w:rPr>
      <w:t xml:space="preserve">. </w:t>
    </w:r>
    <w:r w:rsidR="006D1688">
      <w:rPr>
        <w:sz w:val="18"/>
        <w:szCs w:val="18"/>
      </w:rPr>
      <w:t xml:space="preserve">    </w:t>
    </w:r>
    <w:r w:rsidRPr="005A76D1">
      <w:rPr>
        <w:sz w:val="18"/>
        <w:szCs w:val="18"/>
      </w:rPr>
      <w:t>Version 1. Approved on: 01 March 2018. Review date: 01 March 2021.</w:t>
    </w:r>
  </w:p>
  <w:p w:rsidR="005A76D1" w:rsidRDefault="005A7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D1" w:rsidRDefault="005A76D1" w:rsidP="005A76D1">
      <w:pPr>
        <w:spacing w:after="0" w:line="240" w:lineRule="auto"/>
      </w:pPr>
      <w:r>
        <w:separator/>
      </w:r>
    </w:p>
  </w:footnote>
  <w:footnote w:type="continuationSeparator" w:id="0">
    <w:p w:rsidR="005A76D1" w:rsidRDefault="005A76D1" w:rsidP="005A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400"/>
    <w:multiLevelType w:val="hybridMultilevel"/>
    <w:tmpl w:val="3C22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63F93"/>
    <w:multiLevelType w:val="hybridMultilevel"/>
    <w:tmpl w:val="626E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1A3B"/>
    <w:multiLevelType w:val="hybridMultilevel"/>
    <w:tmpl w:val="FE8E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3609"/>
    <w:multiLevelType w:val="hybridMultilevel"/>
    <w:tmpl w:val="C0F89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09A1"/>
    <w:multiLevelType w:val="hybridMultilevel"/>
    <w:tmpl w:val="C1CA0EF2"/>
    <w:lvl w:ilvl="0" w:tplc="9CE48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16CAE"/>
    <w:multiLevelType w:val="hybridMultilevel"/>
    <w:tmpl w:val="2954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F547E"/>
    <w:multiLevelType w:val="hybridMultilevel"/>
    <w:tmpl w:val="45D2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3D"/>
    <w:rsid w:val="00006A3C"/>
    <w:rsid w:val="0009446A"/>
    <w:rsid w:val="000F0967"/>
    <w:rsid w:val="002A2F97"/>
    <w:rsid w:val="002A7159"/>
    <w:rsid w:val="003E1A84"/>
    <w:rsid w:val="0049039D"/>
    <w:rsid w:val="005A76D1"/>
    <w:rsid w:val="005D123D"/>
    <w:rsid w:val="00656399"/>
    <w:rsid w:val="006B40E8"/>
    <w:rsid w:val="006D1688"/>
    <w:rsid w:val="00886727"/>
    <w:rsid w:val="008F2B75"/>
    <w:rsid w:val="00941BB1"/>
    <w:rsid w:val="009723CF"/>
    <w:rsid w:val="00A61FA8"/>
    <w:rsid w:val="00B937B9"/>
    <w:rsid w:val="00CC2EED"/>
    <w:rsid w:val="00D37EEB"/>
    <w:rsid w:val="00D46C52"/>
    <w:rsid w:val="00D83C07"/>
    <w:rsid w:val="00D85E17"/>
    <w:rsid w:val="00E2771D"/>
    <w:rsid w:val="00F1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D1"/>
  </w:style>
  <w:style w:type="paragraph" w:styleId="Footer">
    <w:name w:val="footer"/>
    <w:basedOn w:val="Normal"/>
    <w:link w:val="FooterChar"/>
    <w:uiPriority w:val="99"/>
    <w:unhideWhenUsed/>
    <w:rsid w:val="005A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D1"/>
  </w:style>
  <w:style w:type="paragraph" w:styleId="Footer">
    <w:name w:val="footer"/>
    <w:basedOn w:val="Normal"/>
    <w:link w:val="FooterChar"/>
    <w:uiPriority w:val="99"/>
    <w:unhideWhenUsed/>
    <w:rsid w:val="005A7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642D-C7CA-496A-96DD-F8191102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WEHCT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Sargant, Nigel</dc:creator>
  <cp:lastModifiedBy>user</cp:lastModifiedBy>
  <cp:revision>5</cp:revision>
  <dcterms:created xsi:type="dcterms:W3CDTF">2018-02-28T08:47:00Z</dcterms:created>
  <dcterms:modified xsi:type="dcterms:W3CDTF">2018-04-17T10:05:00Z</dcterms:modified>
</cp:coreProperties>
</file>