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6B" w:rsidRDefault="00E9106B"/>
    <w:p w:rsidR="00847D6D" w:rsidRDefault="00E9106B">
      <w:r>
        <w:t>Advice and guidance for Haematology results</w:t>
      </w:r>
    </w:p>
    <w:p w:rsidR="00AE1B19" w:rsidRPr="00E9106B" w:rsidRDefault="00AE1B19" w:rsidP="00AE1B19">
      <w:pPr>
        <w:pStyle w:val="ListParagraph"/>
        <w:numPr>
          <w:ilvl w:val="0"/>
          <w:numId w:val="1"/>
        </w:numPr>
        <w:rPr>
          <w:b/>
          <w:u w:val="single"/>
        </w:rPr>
      </w:pPr>
      <w:r w:rsidRPr="00E9106B">
        <w:rPr>
          <w:b/>
          <w:u w:val="single"/>
        </w:rPr>
        <w:t>Red Blood Cells</w:t>
      </w:r>
    </w:p>
    <w:p w:rsidR="00AE1B19" w:rsidRDefault="00AE1B19" w:rsidP="00AE1B19">
      <w:pPr>
        <w:pStyle w:val="ListParagraph"/>
      </w:pPr>
    </w:p>
    <w:p w:rsidR="00847D6D" w:rsidRDefault="00847D6D" w:rsidP="00AE1B19">
      <w:pPr>
        <w:pStyle w:val="ListParagraph"/>
      </w:pPr>
      <w:r w:rsidRPr="00E9106B">
        <w:rPr>
          <w:b/>
        </w:rPr>
        <w:t>High haemoglobin / haematocrit</w:t>
      </w:r>
      <w:r w:rsidR="00285161" w:rsidRPr="00E9106B">
        <w:rPr>
          <w:b/>
        </w:rPr>
        <w:t>:</w:t>
      </w:r>
      <w:r w:rsidR="00285161">
        <w:t xml:space="preserve"> </w:t>
      </w:r>
      <w:r w:rsidR="00E73452" w:rsidRPr="00285161">
        <w:rPr>
          <w:color w:val="FF0000"/>
        </w:rPr>
        <w:t xml:space="preserve">see </w:t>
      </w:r>
      <w:r w:rsidR="00285161">
        <w:rPr>
          <w:color w:val="FF0000"/>
        </w:rPr>
        <w:t xml:space="preserve">erythrocytosis </w:t>
      </w:r>
      <w:r w:rsidR="00E73452" w:rsidRPr="00285161">
        <w:rPr>
          <w:color w:val="FF0000"/>
        </w:rPr>
        <w:t>guidance</w:t>
      </w:r>
      <w:r w:rsidR="00E73452">
        <w:t xml:space="preserve"> </w:t>
      </w:r>
    </w:p>
    <w:p w:rsidR="00847D6D" w:rsidRDefault="00847D6D" w:rsidP="00847D6D">
      <w:pPr>
        <w:pStyle w:val="ListParagraph"/>
        <w:numPr>
          <w:ilvl w:val="0"/>
          <w:numId w:val="2"/>
        </w:numPr>
      </w:pPr>
      <w:r>
        <w:t>Persistent o</w:t>
      </w:r>
      <w:r w:rsidR="00E73452">
        <w:t>n two consecutive blood tests w</w:t>
      </w:r>
      <w:r>
        <w:t>ith repeat when well hydrated.</w:t>
      </w:r>
    </w:p>
    <w:p w:rsidR="00E9106B" w:rsidRDefault="00285161" w:rsidP="00847D6D">
      <w:pPr>
        <w:pStyle w:val="ListParagraph"/>
        <w:numPr>
          <w:ilvl w:val="0"/>
          <w:numId w:val="2"/>
        </w:numPr>
      </w:pPr>
      <w:r>
        <w:t xml:space="preserve">Secondary causes reviewed. N.B. check not on testosterone / anabolic steroid use. </w:t>
      </w:r>
    </w:p>
    <w:p w:rsidR="00285161" w:rsidRDefault="00285161" w:rsidP="00E9106B">
      <w:pPr>
        <w:pStyle w:val="ListParagraph"/>
        <w:numPr>
          <w:ilvl w:val="1"/>
          <w:numId w:val="2"/>
        </w:numPr>
      </w:pPr>
      <w:r>
        <w:t>Check oxygen saturations, ferritin, erythropoietin levels, U+Es, LFTs</w:t>
      </w:r>
    </w:p>
    <w:p w:rsidR="008A25BB" w:rsidRDefault="00847D6D" w:rsidP="00E9106B">
      <w:pPr>
        <w:pStyle w:val="ListParagraph"/>
        <w:numPr>
          <w:ilvl w:val="1"/>
          <w:numId w:val="2"/>
        </w:numPr>
      </w:pPr>
      <w:r>
        <w:t xml:space="preserve">If </w:t>
      </w:r>
      <w:r w:rsidR="00285161">
        <w:t xml:space="preserve">no obvious </w:t>
      </w:r>
      <w:r>
        <w:t xml:space="preserve">secondary cause </w:t>
      </w:r>
      <w:r w:rsidR="00285161">
        <w:t>is found and especially if the ferritin and erythropoietin levels are low or low normal a haematology referral should be considered to investigate for a primary cause.</w:t>
      </w:r>
    </w:p>
    <w:p w:rsidR="008A25BB" w:rsidRDefault="008A25BB" w:rsidP="008A25BB">
      <w:pPr>
        <w:pStyle w:val="ListParagraph"/>
      </w:pPr>
    </w:p>
    <w:p w:rsidR="008A25BB" w:rsidRDefault="008A25BB" w:rsidP="00AE1B19">
      <w:pPr>
        <w:pStyle w:val="ListParagraph"/>
      </w:pPr>
      <w:r w:rsidRPr="00E9106B">
        <w:rPr>
          <w:b/>
        </w:rPr>
        <w:t>Low haemoglobin (anaemia)</w:t>
      </w:r>
      <w:r w:rsidR="00285161" w:rsidRPr="00E9106B">
        <w:rPr>
          <w:b/>
        </w:rPr>
        <w:t>:</w:t>
      </w:r>
      <w:r w:rsidR="00285161">
        <w:t xml:space="preserve"> </w:t>
      </w:r>
      <w:r w:rsidR="00285161" w:rsidRPr="005D40E0">
        <w:rPr>
          <w:color w:val="FF0000"/>
        </w:rPr>
        <w:t>See anaemia guidance</w:t>
      </w:r>
      <w:r w:rsidR="00285161">
        <w:t>.</w:t>
      </w:r>
    </w:p>
    <w:p w:rsidR="008A25BB" w:rsidRPr="00E9106B" w:rsidRDefault="008A25BB" w:rsidP="00E9106B">
      <w:pPr>
        <w:ind w:left="720" w:firstLine="360"/>
        <w:rPr>
          <w:b/>
        </w:rPr>
      </w:pPr>
      <w:r w:rsidRPr="00E9106B">
        <w:rPr>
          <w:b/>
        </w:rPr>
        <w:t>Microcytic</w:t>
      </w:r>
    </w:p>
    <w:p w:rsidR="008A25BB" w:rsidRDefault="008A25BB" w:rsidP="008A25BB">
      <w:pPr>
        <w:pStyle w:val="ListParagraph"/>
        <w:numPr>
          <w:ilvl w:val="0"/>
          <w:numId w:val="4"/>
        </w:numPr>
      </w:pPr>
      <w:r>
        <w:t xml:space="preserve">Please check ferritin, iron studies, reticulocytes. For iron </w:t>
      </w:r>
      <w:proofErr w:type="gramStart"/>
      <w:r>
        <w:t>deficiency please refer</w:t>
      </w:r>
      <w:proofErr w:type="gramEnd"/>
      <w:r>
        <w:t xml:space="preserve"> to gastroenterology</w:t>
      </w:r>
      <w:r w:rsidR="00285161">
        <w:t xml:space="preserve"> if appropriate.</w:t>
      </w:r>
    </w:p>
    <w:p w:rsidR="00FC73CD" w:rsidRDefault="008A25BB" w:rsidP="008A25BB">
      <w:pPr>
        <w:pStyle w:val="ListParagraph"/>
        <w:numPr>
          <w:ilvl w:val="0"/>
          <w:numId w:val="4"/>
        </w:numPr>
      </w:pPr>
      <w:r>
        <w:t xml:space="preserve">If </w:t>
      </w:r>
      <w:proofErr w:type="spellStart"/>
      <w:r>
        <w:t>haemoglobinopathy</w:t>
      </w:r>
      <w:proofErr w:type="spellEnd"/>
      <w:r>
        <w:t xml:space="preserve"> suspected please check haemoglobin electrophoresis. For beta thalassaemia trait, sickle cell trait and alpha thalassaemia trait no specific haematology follow up is required. Please discuss if an</w:t>
      </w:r>
      <w:r w:rsidR="00FC73CD">
        <w:t>y</w:t>
      </w:r>
      <w:r>
        <w:t xml:space="preserve"> doubt.</w:t>
      </w:r>
    </w:p>
    <w:p w:rsidR="00FC73CD" w:rsidRPr="00E9106B" w:rsidRDefault="00FC73CD" w:rsidP="00E9106B">
      <w:pPr>
        <w:ind w:left="720" w:firstLine="360"/>
        <w:rPr>
          <w:b/>
        </w:rPr>
      </w:pPr>
      <w:r w:rsidRPr="00E9106B">
        <w:rPr>
          <w:b/>
        </w:rPr>
        <w:t>Normocytic</w:t>
      </w:r>
    </w:p>
    <w:p w:rsidR="00FC73CD" w:rsidRDefault="00FC73CD" w:rsidP="00FC73CD">
      <w:pPr>
        <w:pStyle w:val="ListParagraph"/>
        <w:numPr>
          <w:ilvl w:val="0"/>
          <w:numId w:val="5"/>
        </w:numPr>
      </w:pPr>
      <w:r>
        <w:t xml:space="preserve">Please check ferritin, iron studies, b12 / folate, reticulocytes, blood film, CRP, U+Es, </w:t>
      </w:r>
      <w:proofErr w:type="gramStart"/>
      <w:r>
        <w:t>LFTs</w:t>
      </w:r>
      <w:proofErr w:type="gramEnd"/>
      <w:r>
        <w:t xml:space="preserve">. </w:t>
      </w:r>
    </w:p>
    <w:p w:rsidR="00FC73CD" w:rsidRDefault="00FC73CD" w:rsidP="00FC73CD">
      <w:pPr>
        <w:pStyle w:val="ListParagraph"/>
        <w:numPr>
          <w:ilvl w:val="0"/>
          <w:numId w:val="5"/>
        </w:numPr>
      </w:pPr>
      <w:r>
        <w:t xml:space="preserve">Consider whether </w:t>
      </w:r>
      <w:r w:rsidR="00E73452">
        <w:t xml:space="preserve">myeloma screen </w:t>
      </w:r>
      <w:r>
        <w:t xml:space="preserve">indicated. </w:t>
      </w:r>
    </w:p>
    <w:p w:rsidR="00FC73CD" w:rsidRPr="00E9106B" w:rsidRDefault="00FC73CD" w:rsidP="00E9106B">
      <w:pPr>
        <w:ind w:left="720" w:firstLine="360"/>
        <w:rPr>
          <w:b/>
        </w:rPr>
      </w:pPr>
      <w:r w:rsidRPr="00E9106B">
        <w:rPr>
          <w:b/>
        </w:rPr>
        <w:t>Macrocytic</w:t>
      </w:r>
    </w:p>
    <w:p w:rsidR="00AE1B19" w:rsidRDefault="00FC73CD" w:rsidP="00FC73CD">
      <w:pPr>
        <w:pStyle w:val="ListParagraph"/>
        <w:numPr>
          <w:ilvl w:val="0"/>
          <w:numId w:val="6"/>
        </w:numPr>
      </w:pPr>
      <w:r>
        <w:t>Please check B12/folate, LFTs including GGT, blood film, reticulocytes, TFTs. Review alcohol history</w:t>
      </w:r>
      <w:r w:rsidR="00E73452">
        <w:t xml:space="preserve">. </w:t>
      </w:r>
    </w:p>
    <w:p w:rsidR="00FC73CD" w:rsidRDefault="00E73452" w:rsidP="00FC73CD">
      <w:pPr>
        <w:pStyle w:val="ListParagraph"/>
        <w:numPr>
          <w:ilvl w:val="0"/>
          <w:numId w:val="6"/>
        </w:numPr>
      </w:pPr>
      <w:r>
        <w:t>Consider whether myeloma screen indicated.</w:t>
      </w:r>
    </w:p>
    <w:p w:rsidR="00AE1B19" w:rsidRDefault="00AE1B19" w:rsidP="00AE1B19">
      <w:pPr>
        <w:pStyle w:val="ListParagraph"/>
        <w:ind w:left="1080"/>
      </w:pPr>
    </w:p>
    <w:p w:rsidR="00AE1B19" w:rsidRPr="00E9106B" w:rsidRDefault="00AE1B19" w:rsidP="00AE1B19">
      <w:pPr>
        <w:pStyle w:val="ListParagraph"/>
        <w:numPr>
          <w:ilvl w:val="0"/>
          <w:numId w:val="1"/>
        </w:numPr>
        <w:rPr>
          <w:b/>
          <w:u w:val="single"/>
        </w:rPr>
      </w:pPr>
      <w:r w:rsidRPr="00E9106B">
        <w:rPr>
          <w:b/>
          <w:u w:val="single"/>
        </w:rPr>
        <w:t>Platelets</w:t>
      </w:r>
    </w:p>
    <w:p w:rsidR="00AE1B19" w:rsidRDefault="00AE1B19" w:rsidP="00AE1B19">
      <w:pPr>
        <w:pStyle w:val="ListParagraph"/>
      </w:pPr>
    </w:p>
    <w:p w:rsidR="00AE1B19" w:rsidRDefault="006F45F0" w:rsidP="00E9106B">
      <w:pPr>
        <w:pStyle w:val="ListParagraph"/>
        <w:ind w:firstLine="360"/>
        <w:rPr>
          <w:color w:val="FF0000"/>
        </w:rPr>
      </w:pPr>
      <w:r w:rsidRPr="00E9106B">
        <w:rPr>
          <w:b/>
        </w:rPr>
        <w:t>High platelets (thrombocytosis)</w:t>
      </w:r>
      <w:r w:rsidR="00285161" w:rsidRPr="00E9106B">
        <w:rPr>
          <w:b/>
        </w:rPr>
        <w:t>:</w:t>
      </w:r>
      <w:r w:rsidR="00285161">
        <w:t xml:space="preserve"> </w:t>
      </w:r>
      <w:r w:rsidR="00285161" w:rsidRPr="00AE1B19">
        <w:rPr>
          <w:color w:val="FF0000"/>
        </w:rPr>
        <w:t xml:space="preserve">see </w:t>
      </w:r>
      <w:r w:rsidR="005D40E0" w:rsidRPr="00AE1B19">
        <w:rPr>
          <w:color w:val="FF0000"/>
        </w:rPr>
        <w:t xml:space="preserve">thrombocytosis </w:t>
      </w:r>
      <w:r w:rsidR="00285161" w:rsidRPr="00AE1B19">
        <w:rPr>
          <w:color w:val="FF0000"/>
        </w:rPr>
        <w:t>guidance</w:t>
      </w:r>
    </w:p>
    <w:p w:rsidR="00AE1B19" w:rsidRPr="00AE1B19" w:rsidRDefault="00AE1B19" w:rsidP="00AE1B19">
      <w:pPr>
        <w:pStyle w:val="ListParagraph"/>
        <w:rPr>
          <w:color w:val="FF0000"/>
        </w:rPr>
      </w:pPr>
    </w:p>
    <w:p w:rsidR="006F45F0" w:rsidRDefault="006F45F0" w:rsidP="006F45F0">
      <w:pPr>
        <w:pStyle w:val="ListParagraph"/>
        <w:numPr>
          <w:ilvl w:val="0"/>
          <w:numId w:val="7"/>
        </w:numPr>
      </w:pPr>
      <w:r>
        <w:t>Please check that persistent</w:t>
      </w:r>
    </w:p>
    <w:p w:rsidR="006F45F0" w:rsidRDefault="006F45F0" w:rsidP="006F45F0">
      <w:pPr>
        <w:pStyle w:val="ListParagraph"/>
        <w:numPr>
          <w:ilvl w:val="0"/>
          <w:numId w:val="7"/>
        </w:numPr>
      </w:pPr>
      <w:r>
        <w:t>Please check CRP (check not reactive) and ferritin / iron studies (not reactive to iron deficiency)</w:t>
      </w:r>
    </w:p>
    <w:p w:rsidR="00373771" w:rsidRDefault="00373771" w:rsidP="00C222D1">
      <w:pPr>
        <w:pStyle w:val="ListParagraph"/>
        <w:numPr>
          <w:ilvl w:val="0"/>
          <w:numId w:val="7"/>
        </w:numPr>
      </w:pPr>
      <w:r>
        <w:t xml:space="preserve">If persistent </w:t>
      </w:r>
      <w:r w:rsidR="009D2612">
        <w:t>with no reactive cause or associated symptoms (</w:t>
      </w:r>
      <w:r w:rsidR="00C222D1" w:rsidRPr="00C222D1">
        <w:t>erythromelalgia</w:t>
      </w:r>
      <w:bookmarkStart w:id="0" w:name="_GoBack"/>
      <w:bookmarkEnd w:id="0"/>
      <w:r w:rsidR="009D2612">
        <w:t xml:space="preserve"> or aquagenic </w:t>
      </w:r>
      <w:proofErr w:type="spellStart"/>
      <w:r w:rsidR="009D2612">
        <w:t>pruritis</w:t>
      </w:r>
      <w:proofErr w:type="spellEnd"/>
      <w:r w:rsidR="009D2612">
        <w:t>) consider referral.</w:t>
      </w:r>
    </w:p>
    <w:p w:rsidR="0040300B" w:rsidRPr="00285161" w:rsidRDefault="0040300B" w:rsidP="00E9106B">
      <w:pPr>
        <w:ind w:left="720" w:firstLine="360"/>
        <w:rPr>
          <w:color w:val="FF0000"/>
        </w:rPr>
      </w:pPr>
      <w:r w:rsidRPr="00E9106B">
        <w:rPr>
          <w:b/>
        </w:rPr>
        <w:t>Low platelets (thrombocytopenia)</w:t>
      </w:r>
      <w:r w:rsidR="00285161" w:rsidRPr="00E9106B">
        <w:rPr>
          <w:b/>
        </w:rPr>
        <w:t>:</w:t>
      </w:r>
      <w:r w:rsidR="00285161">
        <w:t xml:space="preserve"> </w:t>
      </w:r>
      <w:r w:rsidR="00285161" w:rsidRPr="00285161">
        <w:rPr>
          <w:color w:val="FF0000"/>
        </w:rPr>
        <w:t xml:space="preserve">see </w:t>
      </w:r>
      <w:r w:rsidR="005D40E0">
        <w:rPr>
          <w:color w:val="FF0000"/>
        </w:rPr>
        <w:t xml:space="preserve">thrombocytopenia </w:t>
      </w:r>
      <w:r w:rsidR="00285161" w:rsidRPr="00285161">
        <w:rPr>
          <w:color w:val="FF0000"/>
        </w:rPr>
        <w:t>guidance</w:t>
      </w:r>
    </w:p>
    <w:p w:rsidR="0040300B" w:rsidRDefault="0040300B" w:rsidP="0040300B">
      <w:pPr>
        <w:pStyle w:val="ListParagraph"/>
        <w:numPr>
          <w:ilvl w:val="0"/>
          <w:numId w:val="8"/>
        </w:numPr>
      </w:pPr>
      <w:r>
        <w:t>If platelets &gt;100 usually does not warrant referral</w:t>
      </w:r>
    </w:p>
    <w:p w:rsidR="0040300B" w:rsidRDefault="0040300B" w:rsidP="0040300B">
      <w:pPr>
        <w:pStyle w:val="ListParagraph"/>
        <w:numPr>
          <w:ilvl w:val="0"/>
          <w:numId w:val="8"/>
        </w:numPr>
      </w:pPr>
      <w:r>
        <w:t xml:space="preserve">Investigations: b12 / folate / LFTs including GGT / viral </w:t>
      </w:r>
      <w:r w:rsidR="00E73452">
        <w:t xml:space="preserve">(hepatitis B and C, HIV) </w:t>
      </w:r>
      <w:r>
        <w:t>/ blood film</w:t>
      </w:r>
      <w:r w:rsidR="00E73452">
        <w:t xml:space="preserve"> / clotting screen / autoantibody screen (ANA, antiphospholipid antibodies).</w:t>
      </w:r>
    </w:p>
    <w:p w:rsidR="0040300B" w:rsidRDefault="0040300B" w:rsidP="0040300B"/>
    <w:p w:rsidR="0040300B" w:rsidRPr="00E9106B" w:rsidRDefault="00E9106B" w:rsidP="00E9106B">
      <w:pPr>
        <w:ind w:firstLine="360"/>
        <w:rPr>
          <w:b/>
        </w:rPr>
      </w:pPr>
      <w:r w:rsidRPr="00E9106B">
        <w:rPr>
          <w:b/>
        </w:rPr>
        <w:t xml:space="preserve">3) </w:t>
      </w:r>
      <w:r w:rsidRPr="00E9106B">
        <w:rPr>
          <w:b/>
        </w:rPr>
        <w:tab/>
      </w:r>
      <w:r w:rsidR="0040300B" w:rsidRPr="00E9106B">
        <w:rPr>
          <w:b/>
          <w:u w:val="single"/>
        </w:rPr>
        <w:t>White blood cells</w:t>
      </w:r>
    </w:p>
    <w:p w:rsidR="0040300B" w:rsidRDefault="0040300B" w:rsidP="00E9106B">
      <w:pPr>
        <w:ind w:left="720" w:firstLine="360"/>
      </w:pPr>
      <w:r w:rsidRPr="00E9106B">
        <w:rPr>
          <w:b/>
        </w:rPr>
        <w:t>Low neutrophils (Neutropenia)</w:t>
      </w:r>
      <w:r w:rsidR="00285161" w:rsidRPr="00E9106B">
        <w:rPr>
          <w:b/>
        </w:rPr>
        <w:t>:</w:t>
      </w:r>
      <w:r w:rsidR="00285161">
        <w:t xml:space="preserve"> </w:t>
      </w:r>
      <w:r w:rsidR="00285161" w:rsidRPr="00285161">
        <w:rPr>
          <w:color w:val="FF0000"/>
        </w:rPr>
        <w:t xml:space="preserve">see </w:t>
      </w:r>
      <w:r w:rsidR="005D40E0">
        <w:rPr>
          <w:color w:val="FF0000"/>
        </w:rPr>
        <w:t xml:space="preserve">neutropenia </w:t>
      </w:r>
      <w:r w:rsidR="00285161" w:rsidRPr="00285161">
        <w:rPr>
          <w:color w:val="FF0000"/>
        </w:rPr>
        <w:t>guidance</w:t>
      </w:r>
    </w:p>
    <w:p w:rsidR="001838DF" w:rsidRDefault="00285161" w:rsidP="007D50E5">
      <w:pPr>
        <w:pStyle w:val="ListParagraph"/>
        <w:numPr>
          <w:ilvl w:val="0"/>
          <w:numId w:val="10"/>
        </w:numPr>
      </w:pPr>
      <w:r>
        <w:t xml:space="preserve">Mild </w:t>
      </w:r>
      <w:r w:rsidR="007D50E5">
        <w:t xml:space="preserve">neutropenia </w:t>
      </w:r>
      <w:r>
        <w:t>is commonly seen</w:t>
      </w:r>
      <w:r w:rsidR="005D40E0">
        <w:t xml:space="preserve"> following </w:t>
      </w:r>
      <w:r>
        <w:t>a</w:t>
      </w:r>
      <w:r w:rsidR="005D40E0">
        <w:t xml:space="preserve"> </w:t>
      </w:r>
      <w:r w:rsidR="007D50E5">
        <w:t xml:space="preserve">viral illness. Also review medications as </w:t>
      </w:r>
      <w:r>
        <w:t xml:space="preserve">a </w:t>
      </w:r>
      <w:r w:rsidR="007D50E5">
        <w:t>possible cau</w:t>
      </w:r>
      <w:r>
        <w:t xml:space="preserve">se and </w:t>
      </w:r>
      <w:r w:rsidR="007D50E5">
        <w:t xml:space="preserve">ethnic group. </w:t>
      </w:r>
    </w:p>
    <w:p w:rsidR="007D50E5" w:rsidRDefault="007D50E5" w:rsidP="007D50E5">
      <w:pPr>
        <w:pStyle w:val="ListParagraph"/>
        <w:numPr>
          <w:ilvl w:val="0"/>
          <w:numId w:val="10"/>
        </w:numPr>
      </w:pPr>
      <w:r>
        <w:t>If no obvious cause or possible viral cause repeat FBC with b12/folate in 4-6 weeks unless clinically indicated sooner.</w:t>
      </w:r>
    </w:p>
    <w:p w:rsidR="007D50E5" w:rsidRDefault="007D50E5" w:rsidP="007D50E5">
      <w:pPr>
        <w:pStyle w:val="ListParagraph"/>
        <w:numPr>
          <w:ilvl w:val="0"/>
          <w:numId w:val="10"/>
        </w:numPr>
      </w:pPr>
      <w:r>
        <w:t xml:space="preserve">If persistent mild neutropenia consider discussing further investigation with haematology. If persistent moderate neutropenia or severe neutropenia consider referral or urgent discussion. </w:t>
      </w:r>
    </w:p>
    <w:p w:rsidR="007D50E5" w:rsidRPr="00E9106B" w:rsidRDefault="0022725F" w:rsidP="00E9106B">
      <w:pPr>
        <w:ind w:left="720" w:firstLine="360"/>
        <w:rPr>
          <w:b/>
        </w:rPr>
      </w:pPr>
      <w:r w:rsidRPr="00E9106B">
        <w:rPr>
          <w:b/>
        </w:rPr>
        <w:t>High Neutrophils (</w:t>
      </w:r>
      <w:r w:rsidR="007D50E5" w:rsidRPr="00E9106B">
        <w:rPr>
          <w:b/>
        </w:rPr>
        <w:t>Neutrophilia</w:t>
      </w:r>
      <w:r w:rsidRPr="00E9106B">
        <w:rPr>
          <w:b/>
        </w:rPr>
        <w:t>)</w:t>
      </w:r>
    </w:p>
    <w:p w:rsidR="0022725F" w:rsidRDefault="0022725F" w:rsidP="0022725F">
      <w:pPr>
        <w:pStyle w:val="ListParagraph"/>
        <w:numPr>
          <w:ilvl w:val="0"/>
          <w:numId w:val="11"/>
        </w:numPr>
      </w:pPr>
      <w:r>
        <w:t>Numerous causes commonly infecti</w:t>
      </w:r>
      <w:r w:rsidR="00285161">
        <w:t xml:space="preserve">on, inflammation, pregnancy, </w:t>
      </w:r>
      <w:r>
        <w:t>smoking</w:t>
      </w:r>
      <w:r w:rsidR="00285161">
        <w:t xml:space="preserve"> and medications e.g. </w:t>
      </w:r>
      <w:proofErr w:type="spellStart"/>
      <w:r w:rsidR="00285161">
        <w:t>corticosteriods</w:t>
      </w:r>
      <w:proofErr w:type="spellEnd"/>
      <w:r>
        <w:t xml:space="preserve"> but includes primary haematological problems</w:t>
      </w:r>
      <w:r w:rsidR="005D40E0">
        <w:t>.</w:t>
      </w:r>
    </w:p>
    <w:p w:rsidR="0022725F" w:rsidRDefault="0022725F" w:rsidP="0022725F">
      <w:pPr>
        <w:pStyle w:val="ListParagraph"/>
        <w:numPr>
          <w:ilvl w:val="0"/>
          <w:numId w:val="11"/>
        </w:numPr>
      </w:pPr>
      <w:r>
        <w:t>Need history and examination to check for secondary causes</w:t>
      </w:r>
    </w:p>
    <w:p w:rsidR="0022725F" w:rsidRDefault="0022725F" w:rsidP="0022725F">
      <w:pPr>
        <w:pStyle w:val="ListParagraph"/>
        <w:numPr>
          <w:ilvl w:val="0"/>
          <w:numId w:val="11"/>
        </w:numPr>
      </w:pPr>
      <w:r>
        <w:t>First line investigations should include blood film, CRP, autoimmune profile and pregnancy test in women (if appropriate).</w:t>
      </w:r>
    </w:p>
    <w:p w:rsidR="0022725F" w:rsidRDefault="0022725F" w:rsidP="00E9106B">
      <w:pPr>
        <w:ind w:left="720" w:firstLine="360"/>
      </w:pPr>
      <w:r w:rsidRPr="00E9106B">
        <w:rPr>
          <w:b/>
        </w:rPr>
        <w:t>L</w:t>
      </w:r>
      <w:r w:rsidR="005D40E0" w:rsidRPr="00E9106B">
        <w:rPr>
          <w:b/>
        </w:rPr>
        <w:t>ow Lymphocytes (lympho</w:t>
      </w:r>
      <w:r w:rsidR="009169F3" w:rsidRPr="00E9106B">
        <w:rPr>
          <w:b/>
        </w:rPr>
        <w:t>penia)</w:t>
      </w:r>
      <w:r w:rsidR="00CF55BD" w:rsidRPr="00E9106B">
        <w:rPr>
          <w:b/>
        </w:rPr>
        <w:t>:</w:t>
      </w:r>
      <w:r w:rsidR="00CF55BD">
        <w:t xml:space="preserve"> </w:t>
      </w:r>
      <w:r w:rsidR="00CF55BD" w:rsidRPr="00285161">
        <w:rPr>
          <w:color w:val="FF0000"/>
        </w:rPr>
        <w:t xml:space="preserve">see </w:t>
      </w:r>
      <w:r w:rsidR="005D40E0">
        <w:rPr>
          <w:color w:val="FF0000"/>
        </w:rPr>
        <w:t xml:space="preserve">lymphopenia </w:t>
      </w:r>
      <w:r w:rsidR="00CF55BD" w:rsidRPr="00285161">
        <w:rPr>
          <w:color w:val="FF0000"/>
        </w:rPr>
        <w:t>guidance</w:t>
      </w:r>
    </w:p>
    <w:p w:rsidR="0022725F" w:rsidRDefault="0022725F" w:rsidP="0022725F">
      <w:pPr>
        <w:pStyle w:val="ListParagraph"/>
        <w:numPr>
          <w:ilvl w:val="0"/>
          <w:numId w:val="12"/>
        </w:numPr>
      </w:pPr>
      <w:r>
        <w:t>Non-specific with a large differential</w:t>
      </w:r>
    </w:p>
    <w:p w:rsidR="0022725F" w:rsidRDefault="0022725F" w:rsidP="0022725F">
      <w:pPr>
        <w:pStyle w:val="ListParagraph"/>
        <w:numPr>
          <w:ilvl w:val="0"/>
          <w:numId w:val="12"/>
        </w:numPr>
      </w:pPr>
      <w:r>
        <w:t xml:space="preserve">Rarely as </w:t>
      </w:r>
      <w:r w:rsidR="00CF55BD">
        <w:t xml:space="preserve">an </w:t>
      </w:r>
      <w:r>
        <w:t>isolated finding warrants a haematology referral</w:t>
      </w:r>
    </w:p>
    <w:p w:rsidR="0022725F" w:rsidRDefault="0022725F" w:rsidP="0022725F">
      <w:pPr>
        <w:pStyle w:val="ListParagraph"/>
        <w:numPr>
          <w:ilvl w:val="0"/>
          <w:numId w:val="12"/>
        </w:numPr>
      </w:pPr>
      <w:r>
        <w:t>Initial investigations for persistent lymphopenia incl</w:t>
      </w:r>
      <w:r w:rsidR="00E73452">
        <w:t xml:space="preserve">ude considering b12/folate, U+E, LFTs including gamma GT, virology (hepatitis B and C, HIV), serum immunoglobulins and protein electrophoresis, autoantibody screen </w:t>
      </w:r>
      <w:r w:rsidR="00E73452" w:rsidRPr="00E73452">
        <w:t>(ANA, antiphospholipid antibodies).</w:t>
      </w:r>
    </w:p>
    <w:p w:rsidR="0022725F" w:rsidRDefault="009169F3" w:rsidP="00E9106B">
      <w:pPr>
        <w:ind w:left="720" w:firstLine="360"/>
      </w:pPr>
      <w:r w:rsidRPr="00E9106B">
        <w:rPr>
          <w:b/>
        </w:rPr>
        <w:t>High lymphocytes (</w:t>
      </w:r>
      <w:r w:rsidR="0022725F" w:rsidRPr="00E9106B">
        <w:rPr>
          <w:b/>
        </w:rPr>
        <w:t>Lymphocytosis</w:t>
      </w:r>
      <w:r w:rsidRPr="00E9106B">
        <w:rPr>
          <w:b/>
        </w:rPr>
        <w:t>)</w:t>
      </w:r>
      <w:r w:rsidR="00CF55BD" w:rsidRPr="00E9106B">
        <w:rPr>
          <w:b/>
        </w:rPr>
        <w:t>:</w:t>
      </w:r>
      <w:r w:rsidR="00CF55BD">
        <w:t xml:space="preserve"> </w:t>
      </w:r>
      <w:r w:rsidR="00CF55BD" w:rsidRPr="00285161">
        <w:rPr>
          <w:color w:val="FF0000"/>
        </w:rPr>
        <w:t xml:space="preserve">see </w:t>
      </w:r>
      <w:r w:rsidR="005D40E0">
        <w:rPr>
          <w:color w:val="FF0000"/>
        </w:rPr>
        <w:t xml:space="preserve">lymphocytosis </w:t>
      </w:r>
      <w:r w:rsidR="00CF55BD" w:rsidRPr="00285161">
        <w:rPr>
          <w:color w:val="FF0000"/>
        </w:rPr>
        <w:t>guidance</w:t>
      </w:r>
    </w:p>
    <w:p w:rsidR="0022725F" w:rsidRDefault="007559CC" w:rsidP="007559CC">
      <w:pPr>
        <w:pStyle w:val="ListParagraph"/>
        <w:numPr>
          <w:ilvl w:val="0"/>
          <w:numId w:val="13"/>
        </w:numPr>
      </w:pPr>
      <w:r>
        <w:t>Reactive causes common</w:t>
      </w:r>
    </w:p>
    <w:p w:rsidR="007559CC" w:rsidRDefault="007559CC" w:rsidP="007559CC">
      <w:pPr>
        <w:pStyle w:val="ListParagraph"/>
        <w:numPr>
          <w:ilvl w:val="0"/>
          <w:numId w:val="13"/>
        </w:numPr>
      </w:pPr>
      <w:r>
        <w:t>Key test is the blood film</w:t>
      </w:r>
    </w:p>
    <w:p w:rsidR="007559CC" w:rsidRDefault="007559CC" w:rsidP="007559CC">
      <w:pPr>
        <w:pStyle w:val="ListParagraph"/>
        <w:numPr>
          <w:ilvl w:val="0"/>
          <w:numId w:val="13"/>
        </w:numPr>
      </w:pPr>
      <w:r>
        <w:t xml:space="preserve">A lymphocyte count &gt;10 x </w:t>
      </w:r>
      <w:bookmarkStart w:id="1" w:name="_Hlk503812027"/>
      <w:r>
        <w:t>10</w:t>
      </w:r>
      <w:r w:rsidRPr="007559CC">
        <w:rPr>
          <w:vertAlign w:val="superscript"/>
        </w:rPr>
        <w:t>9</w:t>
      </w:r>
      <w:bookmarkEnd w:id="1"/>
      <w:r>
        <w:t xml:space="preserve"> is more likely to be clonal</w:t>
      </w:r>
    </w:p>
    <w:p w:rsidR="009169F3" w:rsidRDefault="007559CC" w:rsidP="009169F3">
      <w:pPr>
        <w:pStyle w:val="ListParagraph"/>
        <w:numPr>
          <w:ilvl w:val="0"/>
          <w:numId w:val="13"/>
        </w:numPr>
      </w:pPr>
      <w:r>
        <w:t>If asymptomatic with lymphocytes &lt;30 x</w:t>
      </w:r>
      <w:r w:rsidRPr="007559CC">
        <w:t>10</w:t>
      </w:r>
      <w:r w:rsidRPr="007559CC">
        <w:rPr>
          <w:vertAlign w:val="superscript"/>
        </w:rPr>
        <w:t>9</w:t>
      </w:r>
      <w:r>
        <w:t xml:space="preserve"> with normal examination and no anaemia or thrombocytopenia can often be monitored in general practice e.g. 6-12 monthly FBC.</w:t>
      </w:r>
      <w:r w:rsidR="005D40E0">
        <w:t xml:space="preserve"> </w:t>
      </w:r>
      <w:r w:rsidR="005D40E0" w:rsidRPr="005D40E0">
        <w:rPr>
          <w:color w:val="FF0000"/>
        </w:rPr>
        <w:t xml:space="preserve">See </w:t>
      </w:r>
      <w:proofErr w:type="gramStart"/>
      <w:r w:rsidR="005D40E0" w:rsidRPr="005D40E0">
        <w:rPr>
          <w:color w:val="FF0000"/>
        </w:rPr>
        <w:t>Chronic</w:t>
      </w:r>
      <w:proofErr w:type="gramEnd"/>
      <w:r w:rsidR="005D40E0" w:rsidRPr="005D40E0">
        <w:rPr>
          <w:color w:val="FF0000"/>
        </w:rPr>
        <w:t xml:space="preserve"> lymphocytic leukaemia guidance.</w:t>
      </w:r>
    </w:p>
    <w:p w:rsidR="009169F3" w:rsidRPr="00E9106B" w:rsidRDefault="009169F3" w:rsidP="00E9106B">
      <w:pPr>
        <w:ind w:left="720" w:firstLine="360"/>
        <w:rPr>
          <w:b/>
        </w:rPr>
      </w:pPr>
      <w:r w:rsidRPr="00E9106B">
        <w:rPr>
          <w:b/>
        </w:rPr>
        <w:t>High monocytes (</w:t>
      </w:r>
      <w:proofErr w:type="spellStart"/>
      <w:r w:rsidRPr="00E9106B">
        <w:rPr>
          <w:b/>
        </w:rPr>
        <w:t>Monocytosis</w:t>
      </w:r>
      <w:proofErr w:type="spellEnd"/>
      <w:r w:rsidRPr="00E9106B">
        <w:rPr>
          <w:b/>
        </w:rPr>
        <w:t>)</w:t>
      </w:r>
    </w:p>
    <w:p w:rsidR="009169F3" w:rsidRDefault="00370DCB" w:rsidP="00370DCB">
      <w:pPr>
        <w:pStyle w:val="ListParagraph"/>
        <w:numPr>
          <w:ilvl w:val="0"/>
          <w:numId w:val="14"/>
        </w:numPr>
      </w:pPr>
      <w:r>
        <w:t xml:space="preserve">Reactive causes </w:t>
      </w:r>
      <w:r w:rsidR="00C83077">
        <w:t>including chronic infections, chronic inflammatory conditions e.g. inflammatory bowel</w:t>
      </w:r>
      <w:r w:rsidR="00CF55BD">
        <w:t xml:space="preserve"> disease, rheumatoid arthritis and m</w:t>
      </w:r>
      <w:r w:rsidR="00C83077">
        <w:t>alignancy.</w:t>
      </w:r>
    </w:p>
    <w:p w:rsidR="00370DCB" w:rsidRDefault="00370DCB" w:rsidP="00370DCB">
      <w:pPr>
        <w:pStyle w:val="ListParagraph"/>
        <w:numPr>
          <w:ilvl w:val="0"/>
          <w:numId w:val="14"/>
        </w:numPr>
      </w:pPr>
      <w:r>
        <w:t>If per</w:t>
      </w:r>
      <w:r w:rsidR="00C83077">
        <w:t>sistent particularly with other FBC abnormalities consider myeloproliferative disorders</w:t>
      </w:r>
    </w:p>
    <w:p w:rsidR="00C83077" w:rsidRDefault="00C83077" w:rsidP="00AE1B19">
      <w:pPr>
        <w:pStyle w:val="ListParagraph"/>
        <w:numPr>
          <w:ilvl w:val="0"/>
          <w:numId w:val="14"/>
        </w:numPr>
      </w:pPr>
      <w:r>
        <w:t>Initial investigations include blood film and inflammatory markers.</w:t>
      </w:r>
    </w:p>
    <w:p w:rsidR="00370DCB" w:rsidRPr="00E9106B" w:rsidRDefault="00370DCB" w:rsidP="00E9106B">
      <w:pPr>
        <w:ind w:left="720" w:firstLine="360"/>
        <w:rPr>
          <w:b/>
        </w:rPr>
      </w:pPr>
      <w:r w:rsidRPr="00E9106B">
        <w:rPr>
          <w:b/>
        </w:rPr>
        <w:t>Low monocytes (</w:t>
      </w:r>
      <w:proofErr w:type="spellStart"/>
      <w:r w:rsidRPr="00E9106B">
        <w:rPr>
          <w:b/>
        </w:rPr>
        <w:t>monocytopenia</w:t>
      </w:r>
      <w:proofErr w:type="spellEnd"/>
      <w:r w:rsidRPr="00E9106B">
        <w:rPr>
          <w:b/>
        </w:rPr>
        <w:t>)</w:t>
      </w:r>
    </w:p>
    <w:p w:rsidR="00370DCB" w:rsidRDefault="007847EF" w:rsidP="007847EF">
      <w:pPr>
        <w:pStyle w:val="ListParagraph"/>
        <w:numPr>
          <w:ilvl w:val="0"/>
          <w:numId w:val="15"/>
        </w:numPr>
      </w:pPr>
      <w:r>
        <w:t xml:space="preserve">Absolute persistent </w:t>
      </w:r>
      <w:proofErr w:type="spellStart"/>
      <w:r>
        <w:t>monocytopenia</w:t>
      </w:r>
      <w:proofErr w:type="spellEnd"/>
      <w:r>
        <w:t xml:space="preserve"> is rare and e</w:t>
      </w:r>
      <w:r w:rsidR="00370DCB">
        <w:t xml:space="preserve">specially if </w:t>
      </w:r>
      <w:proofErr w:type="gramStart"/>
      <w:r w:rsidR="00370DCB">
        <w:t>splenomegaly  /</w:t>
      </w:r>
      <w:proofErr w:type="gramEnd"/>
      <w:r w:rsidR="00370DCB">
        <w:t xml:space="preserve"> neutropenia consider discussion </w:t>
      </w:r>
      <w:r w:rsidR="00CF55BD">
        <w:t xml:space="preserve">or referral to </w:t>
      </w:r>
      <w:r w:rsidR="00370DCB">
        <w:t>haematology ? Hairy cell leukaemia</w:t>
      </w:r>
    </w:p>
    <w:p w:rsidR="007847EF" w:rsidRDefault="007847EF" w:rsidP="007847EF">
      <w:pPr>
        <w:pStyle w:val="ListParagraph"/>
        <w:numPr>
          <w:ilvl w:val="0"/>
          <w:numId w:val="15"/>
        </w:numPr>
      </w:pPr>
      <w:r>
        <w:lastRenderedPageBreak/>
        <w:t>Other causes include following corticosteroids and with acute stress including infection and haemorrhage.</w:t>
      </w:r>
    </w:p>
    <w:p w:rsidR="007847EF" w:rsidRDefault="007847EF" w:rsidP="007847EF">
      <w:pPr>
        <w:pStyle w:val="ListParagraph"/>
        <w:numPr>
          <w:ilvl w:val="0"/>
          <w:numId w:val="15"/>
        </w:numPr>
      </w:pPr>
      <w:r>
        <w:t>Initial investigations should include a blood film.</w:t>
      </w:r>
    </w:p>
    <w:p w:rsidR="00370DCB" w:rsidRPr="00E9106B" w:rsidRDefault="00370DCB" w:rsidP="00E9106B">
      <w:pPr>
        <w:ind w:left="720" w:firstLine="360"/>
        <w:rPr>
          <w:b/>
        </w:rPr>
      </w:pPr>
      <w:r w:rsidRPr="00E9106B">
        <w:rPr>
          <w:b/>
        </w:rPr>
        <w:t>High basophils (</w:t>
      </w:r>
      <w:proofErr w:type="spellStart"/>
      <w:r w:rsidRPr="00E9106B">
        <w:rPr>
          <w:b/>
        </w:rPr>
        <w:t>Basophilia</w:t>
      </w:r>
      <w:proofErr w:type="spellEnd"/>
      <w:r w:rsidRPr="00E9106B">
        <w:rPr>
          <w:b/>
        </w:rPr>
        <w:t>)</w:t>
      </w:r>
    </w:p>
    <w:p w:rsidR="00370DCB" w:rsidRDefault="00370DCB" w:rsidP="00370DCB">
      <w:pPr>
        <w:pStyle w:val="ListParagraph"/>
        <w:numPr>
          <w:ilvl w:val="0"/>
          <w:numId w:val="16"/>
        </w:numPr>
      </w:pPr>
      <w:r>
        <w:t>Usually associated with myeloproliferative neoplasms</w:t>
      </w:r>
    </w:p>
    <w:p w:rsidR="00370DCB" w:rsidRDefault="00370DCB" w:rsidP="00370DCB">
      <w:pPr>
        <w:pStyle w:val="ListParagraph"/>
        <w:numPr>
          <w:ilvl w:val="0"/>
          <w:numId w:val="16"/>
        </w:numPr>
      </w:pPr>
      <w:r>
        <w:t>Rarely reactive</w:t>
      </w:r>
    </w:p>
    <w:p w:rsidR="00370DCB" w:rsidRDefault="00370DCB" w:rsidP="00370DCB">
      <w:pPr>
        <w:pStyle w:val="ListParagraph"/>
        <w:numPr>
          <w:ilvl w:val="0"/>
          <w:numId w:val="16"/>
        </w:numPr>
      </w:pPr>
      <w:r>
        <w:t>Consider discussion / referral</w:t>
      </w:r>
    </w:p>
    <w:p w:rsidR="002872B3" w:rsidRDefault="002872B3" w:rsidP="00E9106B">
      <w:pPr>
        <w:ind w:left="720" w:firstLine="360"/>
      </w:pPr>
      <w:r w:rsidRPr="00E9106B">
        <w:rPr>
          <w:b/>
        </w:rPr>
        <w:t>High eosinophils (eosinophilia)</w:t>
      </w:r>
      <w:r w:rsidR="007425F7" w:rsidRPr="00E9106B">
        <w:rPr>
          <w:b/>
        </w:rPr>
        <w:t>:</w:t>
      </w:r>
      <w:r w:rsidR="007425F7">
        <w:t xml:space="preserve"> </w:t>
      </w:r>
      <w:r w:rsidR="007425F7" w:rsidRPr="007425F7">
        <w:rPr>
          <w:color w:val="FF0000"/>
        </w:rPr>
        <w:t>see eosinophilia guidance</w:t>
      </w:r>
    </w:p>
    <w:p w:rsidR="002872B3" w:rsidRDefault="002872B3" w:rsidP="002872B3">
      <w:pPr>
        <w:pStyle w:val="ListParagraph"/>
        <w:numPr>
          <w:ilvl w:val="0"/>
          <w:numId w:val="22"/>
        </w:numPr>
      </w:pPr>
      <w:r>
        <w:t>Usually due to s</w:t>
      </w:r>
      <w:r w:rsidRPr="002872B3">
        <w:t xml:space="preserve">econdary causes </w:t>
      </w:r>
      <w:r>
        <w:t>including infections (</w:t>
      </w:r>
      <w:r w:rsidRPr="002872B3">
        <w:t>e</w:t>
      </w:r>
      <w:r>
        <w:t>specially parasites), drugs</w:t>
      </w:r>
      <w:r w:rsidRPr="002872B3">
        <w:t xml:space="preserve">, asthma, atopic dermatitis, acute </w:t>
      </w:r>
      <w:proofErr w:type="spellStart"/>
      <w:r w:rsidRPr="002872B3">
        <w:t>urticaria</w:t>
      </w:r>
      <w:proofErr w:type="spellEnd"/>
      <w:r w:rsidRPr="002872B3">
        <w:t>, connective tissue disease, solid malignancy</w:t>
      </w:r>
      <w:r>
        <w:t xml:space="preserve"> and respiratory disease. </w:t>
      </w:r>
    </w:p>
    <w:p w:rsidR="002872B3" w:rsidRDefault="007425F7" w:rsidP="007425F7">
      <w:pPr>
        <w:pStyle w:val="ListParagraph"/>
        <w:numPr>
          <w:ilvl w:val="0"/>
          <w:numId w:val="22"/>
        </w:numPr>
      </w:pPr>
      <w:r w:rsidRPr="007425F7">
        <w:t xml:space="preserve">Rarely due to primary haematological pathology </w:t>
      </w:r>
      <w:r>
        <w:t xml:space="preserve">but to ensure that not missed suggest referral if: </w:t>
      </w:r>
      <w:r w:rsidR="002872B3">
        <w:t>Persistent eosinophilia for &gt;3months without an obvious ca</w:t>
      </w:r>
      <w:r>
        <w:t>use after investigation</w:t>
      </w:r>
      <w:r w:rsidR="002872B3">
        <w:t>.</w:t>
      </w:r>
      <w:r>
        <w:t xml:space="preserve"> </w:t>
      </w:r>
      <w:r w:rsidR="002872B3">
        <w:t>Any level of eosinophilia with evidence of end-organ damage (cardiac, gastrointestinal, pulmonary or neurological symptoms) which is not related to another underlying medical condition.</w:t>
      </w:r>
      <w:r>
        <w:t xml:space="preserve"> </w:t>
      </w:r>
      <w:r w:rsidR="002872B3">
        <w:t>Eosinophils &gt;5 where the cause is not immediately apparent</w:t>
      </w:r>
    </w:p>
    <w:p w:rsidR="009E32B9" w:rsidRDefault="009E32B9" w:rsidP="009E32B9">
      <w:pPr>
        <w:pStyle w:val="ListParagraph"/>
        <w:ind w:left="1440"/>
      </w:pPr>
    </w:p>
    <w:p w:rsidR="00370DCB" w:rsidRDefault="00370DCB" w:rsidP="009E32B9">
      <w:pPr>
        <w:pStyle w:val="ListParagraph"/>
        <w:numPr>
          <w:ilvl w:val="0"/>
          <w:numId w:val="23"/>
        </w:numPr>
        <w:spacing w:line="360" w:lineRule="auto"/>
      </w:pPr>
      <w:r w:rsidRPr="009E32B9">
        <w:rPr>
          <w:b/>
          <w:u w:val="single"/>
        </w:rPr>
        <w:t>Splenomegaly</w:t>
      </w:r>
      <w:r w:rsidR="00CF55BD" w:rsidRPr="009E32B9">
        <w:rPr>
          <w:b/>
        </w:rPr>
        <w:t>:</w:t>
      </w:r>
      <w:r w:rsidR="00CF55BD">
        <w:t xml:space="preserve"> </w:t>
      </w:r>
      <w:r w:rsidR="00CF55BD" w:rsidRPr="009E32B9">
        <w:rPr>
          <w:color w:val="FF0000"/>
        </w:rPr>
        <w:t xml:space="preserve">see </w:t>
      </w:r>
      <w:r w:rsidR="005D40E0" w:rsidRPr="009E32B9">
        <w:rPr>
          <w:color w:val="FF0000"/>
        </w:rPr>
        <w:t xml:space="preserve">splenomegaly </w:t>
      </w:r>
      <w:r w:rsidR="00CF55BD" w:rsidRPr="009E32B9">
        <w:rPr>
          <w:color w:val="FF0000"/>
        </w:rPr>
        <w:t>guidance</w:t>
      </w:r>
    </w:p>
    <w:p w:rsidR="00CF55BD" w:rsidRDefault="00370DCB" w:rsidP="00370DCB">
      <w:pPr>
        <w:pStyle w:val="ListParagraph"/>
        <w:numPr>
          <w:ilvl w:val="0"/>
          <w:numId w:val="17"/>
        </w:numPr>
      </w:pPr>
      <w:r>
        <w:t xml:space="preserve">Mild splenomegaly has </w:t>
      </w:r>
      <w:r w:rsidR="00CF55BD">
        <w:t>a large differential diagnosis including infection, congestive (cirrhosis, heart failure), inflammatory, malignant and infiltrative disorders.</w:t>
      </w:r>
    </w:p>
    <w:p w:rsidR="00370DCB" w:rsidRDefault="00370DCB" w:rsidP="00CF55BD">
      <w:pPr>
        <w:pStyle w:val="ListParagraph"/>
        <w:numPr>
          <w:ilvl w:val="0"/>
          <w:numId w:val="17"/>
        </w:numPr>
      </w:pPr>
      <w:r>
        <w:t xml:space="preserve">Initial investigations </w:t>
      </w:r>
      <w:r w:rsidR="00CF55BD">
        <w:t>include FBC and film, U+Es, LFTs and reticulocytes. Further investigations and management is dependant on the likely cause.</w:t>
      </w:r>
    </w:p>
    <w:p w:rsidR="009E32B9" w:rsidRDefault="009E32B9" w:rsidP="009E32B9">
      <w:pPr>
        <w:pStyle w:val="ListParagraph"/>
        <w:ind w:left="1080"/>
      </w:pPr>
    </w:p>
    <w:p w:rsidR="00370DCB" w:rsidRPr="009E32B9" w:rsidRDefault="00370DCB" w:rsidP="009E32B9">
      <w:pPr>
        <w:pStyle w:val="ListParagraph"/>
        <w:numPr>
          <w:ilvl w:val="0"/>
          <w:numId w:val="23"/>
        </w:numPr>
        <w:rPr>
          <w:b/>
          <w:u w:val="single"/>
        </w:rPr>
      </w:pPr>
      <w:r w:rsidRPr="009E32B9">
        <w:rPr>
          <w:b/>
          <w:u w:val="single"/>
        </w:rPr>
        <w:t>Symptoms</w:t>
      </w:r>
    </w:p>
    <w:p w:rsidR="00370DCB" w:rsidRPr="009E32B9" w:rsidRDefault="00370DCB" w:rsidP="009E32B9">
      <w:pPr>
        <w:ind w:left="360" w:firstLine="360"/>
        <w:rPr>
          <w:b/>
        </w:rPr>
      </w:pPr>
      <w:r w:rsidRPr="009E32B9">
        <w:rPr>
          <w:b/>
        </w:rPr>
        <w:t>Alcohol induced lymph node pain</w:t>
      </w:r>
    </w:p>
    <w:p w:rsidR="00370DCB" w:rsidRDefault="00370DCB" w:rsidP="00253603">
      <w:pPr>
        <w:pStyle w:val="ListParagraph"/>
        <w:numPr>
          <w:ilvl w:val="0"/>
          <w:numId w:val="18"/>
        </w:numPr>
      </w:pPr>
      <w:r>
        <w:t>Refer as need to investigate for Hodgkin’s lymphoma</w:t>
      </w:r>
    </w:p>
    <w:p w:rsidR="00253603" w:rsidRPr="009E32B9" w:rsidRDefault="00253603" w:rsidP="009E32B9">
      <w:pPr>
        <w:ind w:left="360" w:firstLine="360"/>
        <w:rPr>
          <w:b/>
        </w:rPr>
      </w:pPr>
      <w:r w:rsidRPr="009E32B9">
        <w:rPr>
          <w:b/>
        </w:rPr>
        <w:t>Sweats</w:t>
      </w:r>
      <w:r w:rsidR="00F050D1" w:rsidRPr="009E32B9">
        <w:rPr>
          <w:b/>
        </w:rPr>
        <w:t>: See guidance.</w:t>
      </w:r>
    </w:p>
    <w:p w:rsidR="00253603" w:rsidRDefault="00253603" w:rsidP="00253603">
      <w:pPr>
        <w:pStyle w:val="ListParagraph"/>
        <w:numPr>
          <w:ilvl w:val="0"/>
          <w:numId w:val="21"/>
        </w:numPr>
      </w:pPr>
      <w:r>
        <w:t>Very non-specific symptom on its own</w:t>
      </w:r>
    </w:p>
    <w:p w:rsidR="00253603" w:rsidRDefault="00253603" w:rsidP="00253603">
      <w:pPr>
        <w:pStyle w:val="ListParagraph"/>
        <w:numPr>
          <w:ilvl w:val="0"/>
          <w:numId w:val="21"/>
        </w:numPr>
      </w:pPr>
      <w:r>
        <w:t>Thorough history and examination crucial to narrow down likely cause</w:t>
      </w:r>
    </w:p>
    <w:p w:rsidR="00253603" w:rsidRDefault="007847EF" w:rsidP="007D50E5">
      <w:pPr>
        <w:pStyle w:val="ListParagraph"/>
        <w:numPr>
          <w:ilvl w:val="0"/>
          <w:numId w:val="21"/>
        </w:numPr>
      </w:pPr>
      <w:r>
        <w:t>Initial</w:t>
      </w:r>
      <w:r w:rsidR="00253603">
        <w:t xml:space="preserve"> investigations</w:t>
      </w:r>
      <w:r>
        <w:t xml:space="preserve"> should be based on </w:t>
      </w:r>
      <w:r w:rsidR="00F050D1">
        <w:t>the likely causes from the signs and symptoms.</w:t>
      </w:r>
    </w:p>
    <w:p w:rsidR="002872B3" w:rsidRDefault="002872B3" w:rsidP="002872B3"/>
    <w:p w:rsidR="002872B3" w:rsidRDefault="002872B3" w:rsidP="002872B3"/>
    <w:sectPr w:rsidR="002872B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E5" w:rsidRDefault="003211E5" w:rsidP="00847D6D">
      <w:pPr>
        <w:spacing w:after="0" w:line="240" w:lineRule="auto"/>
      </w:pPr>
      <w:r>
        <w:separator/>
      </w:r>
    </w:p>
  </w:endnote>
  <w:endnote w:type="continuationSeparator" w:id="0">
    <w:p w:rsidR="003211E5" w:rsidRDefault="003211E5" w:rsidP="0084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BB" w:rsidRDefault="00727FBB">
    <w:pPr>
      <w:pStyle w:val="Footer"/>
    </w:pPr>
    <w:r>
      <w:t>WHCCG April 2018</w:t>
    </w:r>
  </w:p>
  <w:p w:rsidR="00727FBB" w:rsidRDefault="00727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E5" w:rsidRDefault="003211E5" w:rsidP="00847D6D">
      <w:pPr>
        <w:spacing w:after="0" w:line="240" w:lineRule="auto"/>
      </w:pPr>
      <w:r>
        <w:separator/>
      </w:r>
    </w:p>
  </w:footnote>
  <w:footnote w:type="continuationSeparator" w:id="0">
    <w:p w:rsidR="003211E5" w:rsidRDefault="003211E5" w:rsidP="0084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05" w:rsidRDefault="00983105" w:rsidP="0098310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1C36E1" wp14:editId="5C723280">
          <wp:extent cx="2990850" cy="476250"/>
          <wp:effectExtent l="0" t="0" r="0" b="0"/>
          <wp:docPr id="1" name="Picture 1" descr="Description: New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New 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FC7"/>
    <w:multiLevelType w:val="hybridMultilevel"/>
    <w:tmpl w:val="D976245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20661"/>
    <w:multiLevelType w:val="hybridMultilevel"/>
    <w:tmpl w:val="734A6CF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D5E83"/>
    <w:multiLevelType w:val="hybridMultilevel"/>
    <w:tmpl w:val="5B765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4BBA"/>
    <w:multiLevelType w:val="hybridMultilevel"/>
    <w:tmpl w:val="6D88533C"/>
    <w:lvl w:ilvl="0" w:tplc="8D789E8E">
      <w:start w:val="4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C470B"/>
    <w:multiLevelType w:val="hybridMultilevel"/>
    <w:tmpl w:val="60BEA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5D74"/>
    <w:multiLevelType w:val="hybridMultilevel"/>
    <w:tmpl w:val="033EB4E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A20E88"/>
    <w:multiLevelType w:val="hybridMultilevel"/>
    <w:tmpl w:val="8FFA098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B367BE"/>
    <w:multiLevelType w:val="hybridMultilevel"/>
    <w:tmpl w:val="C3900D5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C05EBD"/>
    <w:multiLevelType w:val="hybridMultilevel"/>
    <w:tmpl w:val="C90ED19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D02CF7"/>
    <w:multiLevelType w:val="hybridMultilevel"/>
    <w:tmpl w:val="5CA462B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0B2FBF"/>
    <w:multiLevelType w:val="hybridMultilevel"/>
    <w:tmpl w:val="148CB1D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1E6EAE"/>
    <w:multiLevelType w:val="hybridMultilevel"/>
    <w:tmpl w:val="CE60E9B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47A5E"/>
    <w:multiLevelType w:val="hybridMultilevel"/>
    <w:tmpl w:val="DE667BB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BC0B0D"/>
    <w:multiLevelType w:val="hybridMultilevel"/>
    <w:tmpl w:val="76FC2E5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4C4ED4"/>
    <w:multiLevelType w:val="hybridMultilevel"/>
    <w:tmpl w:val="F5543C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E4EE1"/>
    <w:multiLevelType w:val="hybridMultilevel"/>
    <w:tmpl w:val="2FAC67D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D935AA"/>
    <w:multiLevelType w:val="hybridMultilevel"/>
    <w:tmpl w:val="2A14BB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D1B88"/>
    <w:multiLevelType w:val="hybridMultilevel"/>
    <w:tmpl w:val="A93CCE2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FE4A54"/>
    <w:multiLevelType w:val="hybridMultilevel"/>
    <w:tmpl w:val="68B689A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DF41B1"/>
    <w:multiLevelType w:val="hybridMultilevel"/>
    <w:tmpl w:val="ACE2F8F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322CFA"/>
    <w:multiLevelType w:val="hybridMultilevel"/>
    <w:tmpl w:val="64989EC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AC55A8"/>
    <w:multiLevelType w:val="hybridMultilevel"/>
    <w:tmpl w:val="8BFE191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2639CF"/>
    <w:multiLevelType w:val="hybridMultilevel"/>
    <w:tmpl w:val="86C01D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6"/>
  </w:num>
  <w:num w:numId="5">
    <w:abstractNumId w:val="18"/>
  </w:num>
  <w:num w:numId="6">
    <w:abstractNumId w:val="10"/>
  </w:num>
  <w:num w:numId="7">
    <w:abstractNumId w:val="12"/>
  </w:num>
  <w:num w:numId="8">
    <w:abstractNumId w:val="21"/>
  </w:num>
  <w:num w:numId="9">
    <w:abstractNumId w:val="2"/>
  </w:num>
  <w:num w:numId="10">
    <w:abstractNumId w:val="9"/>
  </w:num>
  <w:num w:numId="11">
    <w:abstractNumId w:val="19"/>
  </w:num>
  <w:num w:numId="12">
    <w:abstractNumId w:val="17"/>
  </w:num>
  <w:num w:numId="13">
    <w:abstractNumId w:val="5"/>
  </w:num>
  <w:num w:numId="14">
    <w:abstractNumId w:val="15"/>
  </w:num>
  <w:num w:numId="15">
    <w:abstractNumId w:val="8"/>
  </w:num>
  <w:num w:numId="16">
    <w:abstractNumId w:val="0"/>
  </w:num>
  <w:num w:numId="17">
    <w:abstractNumId w:val="1"/>
  </w:num>
  <w:num w:numId="18">
    <w:abstractNumId w:val="13"/>
  </w:num>
  <w:num w:numId="19">
    <w:abstractNumId w:val="22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6D"/>
    <w:rsid w:val="00160763"/>
    <w:rsid w:val="001838DF"/>
    <w:rsid w:val="0022725F"/>
    <w:rsid w:val="00253603"/>
    <w:rsid w:val="00285161"/>
    <w:rsid w:val="002872B3"/>
    <w:rsid w:val="003211E5"/>
    <w:rsid w:val="00370DCB"/>
    <w:rsid w:val="00373771"/>
    <w:rsid w:val="0040300B"/>
    <w:rsid w:val="005D40E0"/>
    <w:rsid w:val="006E6478"/>
    <w:rsid w:val="006F45F0"/>
    <w:rsid w:val="00727FBB"/>
    <w:rsid w:val="007425F7"/>
    <w:rsid w:val="007559CC"/>
    <w:rsid w:val="007847EF"/>
    <w:rsid w:val="007D50E5"/>
    <w:rsid w:val="00847D6D"/>
    <w:rsid w:val="008A25BB"/>
    <w:rsid w:val="009169F3"/>
    <w:rsid w:val="00983105"/>
    <w:rsid w:val="009D2612"/>
    <w:rsid w:val="009E32B9"/>
    <w:rsid w:val="009F1037"/>
    <w:rsid w:val="00AC78BD"/>
    <w:rsid w:val="00AE1B19"/>
    <w:rsid w:val="00C222D1"/>
    <w:rsid w:val="00C83077"/>
    <w:rsid w:val="00CF55BD"/>
    <w:rsid w:val="00DF433B"/>
    <w:rsid w:val="00E73452"/>
    <w:rsid w:val="00E9106B"/>
    <w:rsid w:val="00F050D1"/>
    <w:rsid w:val="00F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6D"/>
  </w:style>
  <w:style w:type="paragraph" w:styleId="Footer">
    <w:name w:val="footer"/>
    <w:basedOn w:val="Normal"/>
    <w:link w:val="FooterChar"/>
    <w:uiPriority w:val="99"/>
    <w:unhideWhenUsed/>
    <w:rsid w:val="0084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6D"/>
  </w:style>
  <w:style w:type="paragraph" w:styleId="BalloonText">
    <w:name w:val="Balloon Text"/>
    <w:basedOn w:val="Normal"/>
    <w:link w:val="BalloonTextChar"/>
    <w:uiPriority w:val="99"/>
    <w:semiHidden/>
    <w:unhideWhenUsed/>
    <w:rsid w:val="0098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6D"/>
  </w:style>
  <w:style w:type="paragraph" w:styleId="Footer">
    <w:name w:val="footer"/>
    <w:basedOn w:val="Normal"/>
    <w:link w:val="FooterChar"/>
    <w:uiPriority w:val="99"/>
    <w:unhideWhenUsed/>
    <w:rsid w:val="0084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6D"/>
  </w:style>
  <w:style w:type="paragraph" w:styleId="BalloonText">
    <w:name w:val="Balloon Text"/>
    <w:basedOn w:val="Normal"/>
    <w:link w:val="BalloonTextChar"/>
    <w:uiPriority w:val="99"/>
    <w:semiHidden/>
    <w:unhideWhenUsed/>
    <w:rsid w:val="0098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WEHCT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Ryman</dc:creator>
  <cp:lastModifiedBy>user</cp:lastModifiedBy>
  <cp:revision>4</cp:revision>
  <dcterms:created xsi:type="dcterms:W3CDTF">2018-04-11T10:02:00Z</dcterms:created>
  <dcterms:modified xsi:type="dcterms:W3CDTF">2018-04-17T09:49:00Z</dcterms:modified>
</cp:coreProperties>
</file>