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D" w:rsidRDefault="00F569DD" w:rsidP="00F569DD">
      <w:pPr>
        <w:pStyle w:val="Heading1"/>
      </w:pPr>
      <w:r>
        <w:t>Orthopaedic Choice Referral Guidance – Upper Limb</w:t>
      </w:r>
    </w:p>
    <w:p w:rsidR="00F569DD" w:rsidRDefault="00F569DD" w:rsidP="00F569DD">
      <w:pPr>
        <w:rPr>
          <w:b/>
        </w:rPr>
      </w:pPr>
    </w:p>
    <w:p w:rsidR="00F569DD" w:rsidRDefault="00F569DD" w:rsidP="00F569DD">
      <w:r>
        <w:t xml:space="preserve">Please include the following </w:t>
      </w:r>
      <w:r w:rsidRPr="0036335A">
        <w:rPr>
          <w:b/>
        </w:rPr>
        <w:t>MINIMUM CLINICAL DATA SET FOR ALL REFERRALS</w:t>
      </w:r>
      <w:r>
        <w:t xml:space="preserve">. </w:t>
      </w:r>
      <w:r w:rsidRPr="0036335A">
        <w:t>Referrals that do not contain this information are likel</w:t>
      </w:r>
      <w:r>
        <w:t xml:space="preserve">y to be returned for completion: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8"/>
        <w:gridCol w:w="5098"/>
        <w:gridCol w:w="2266"/>
      </w:tblGrid>
      <w:tr w:rsidR="00F569DD" w:rsidTr="006C790B">
        <w:tc>
          <w:tcPr>
            <w:tcW w:w="2093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BMI</w:t>
            </w:r>
          </w:p>
        </w:tc>
        <w:tc>
          <w:tcPr>
            <w:tcW w:w="6095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function (walking etc)</w:t>
            </w:r>
          </w:p>
        </w:tc>
        <w:tc>
          <w:tcPr>
            <w:tcW w:w="2494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sleep</w:t>
            </w:r>
          </w:p>
        </w:tc>
      </w:tr>
      <w:tr w:rsidR="00F569DD" w:rsidTr="006C790B">
        <w:tc>
          <w:tcPr>
            <w:tcW w:w="2093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Duration</w:t>
            </w:r>
          </w:p>
        </w:tc>
        <w:tc>
          <w:tcPr>
            <w:tcW w:w="6095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sleep</w:t>
            </w:r>
          </w:p>
        </w:tc>
        <w:tc>
          <w:tcPr>
            <w:tcW w:w="2494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Occupational factors</w:t>
            </w:r>
          </w:p>
        </w:tc>
      </w:tr>
      <w:tr w:rsidR="00F569DD" w:rsidTr="006C790B">
        <w:tc>
          <w:tcPr>
            <w:tcW w:w="2093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Severity</w:t>
            </w:r>
          </w:p>
        </w:tc>
        <w:tc>
          <w:tcPr>
            <w:tcW w:w="6095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Previous x-ray/imaging</w:t>
            </w:r>
          </w:p>
        </w:tc>
        <w:tc>
          <w:tcPr>
            <w:tcW w:w="2494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PMH</w:t>
            </w:r>
          </w:p>
        </w:tc>
      </w:tr>
      <w:tr w:rsidR="00F569DD" w:rsidTr="006C790B">
        <w:tc>
          <w:tcPr>
            <w:tcW w:w="2093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Site</w:t>
            </w:r>
          </w:p>
        </w:tc>
        <w:tc>
          <w:tcPr>
            <w:tcW w:w="6095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Previous treatment (injections, physio, podiatry etc. with details)</w:t>
            </w:r>
          </w:p>
        </w:tc>
        <w:tc>
          <w:tcPr>
            <w:tcW w:w="2494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DH</w:t>
            </w:r>
          </w:p>
        </w:tc>
      </w:tr>
      <w:tr w:rsidR="00F569DD" w:rsidTr="006C790B">
        <w:tc>
          <w:tcPr>
            <w:tcW w:w="2093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Laterality</w:t>
            </w:r>
          </w:p>
        </w:tc>
        <w:tc>
          <w:tcPr>
            <w:tcW w:w="6095" w:type="dxa"/>
          </w:tcPr>
          <w:p w:rsidR="00F569DD" w:rsidRPr="00D023FB" w:rsidRDefault="00F569DD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function (WALKING ETC)</w:t>
            </w:r>
          </w:p>
        </w:tc>
        <w:tc>
          <w:tcPr>
            <w:tcW w:w="2494" w:type="dxa"/>
          </w:tcPr>
          <w:p w:rsidR="00F569DD" w:rsidRPr="00D023FB" w:rsidRDefault="00790C57" w:rsidP="006C7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Current analgesia</w:t>
            </w:r>
          </w:p>
        </w:tc>
      </w:tr>
    </w:tbl>
    <w:p w:rsidR="00F569DD" w:rsidRDefault="00F569DD" w:rsidP="00F569DD"/>
    <w:p w:rsidR="00F569DD" w:rsidRDefault="00F569DD" w:rsidP="00F569DD">
      <w:r w:rsidRPr="00844324">
        <w:t xml:space="preserve">*Covered by Prior Approval process – criteria are in </w:t>
      </w:r>
      <w:r w:rsidRPr="00844324">
        <w:rPr>
          <w:b/>
          <w:i/>
        </w:rPr>
        <w:t>bold italics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104"/>
        <w:gridCol w:w="1939"/>
        <w:gridCol w:w="2888"/>
        <w:gridCol w:w="3311"/>
      </w:tblGrid>
      <w:tr w:rsidR="00F569DD" w:rsidTr="006C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 w:val="restart"/>
          </w:tcPr>
          <w:p w:rsidR="00F569DD" w:rsidRDefault="00F569DD" w:rsidP="006C790B">
            <w:r>
              <w:t>HAND</w:t>
            </w:r>
          </w:p>
        </w:tc>
        <w:tc>
          <w:tcPr>
            <w:tcW w:w="1994" w:type="dxa"/>
          </w:tcPr>
          <w:p w:rsidR="00F569DD" w:rsidRPr="008864B6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64B6">
              <w:t>Condition</w:t>
            </w:r>
          </w:p>
        </w:tc>
        <w:tc>
          <w:tcPr>
            <w:tcW w:w="3447" w:type="dxa"/>
          </w:tcPr>
          <w:p w:rsidR="00F569DD" w:rsidRPr="008864B6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64B6">
              <w:t>Possible Primary Care treatments prior to referral</w:t>
            </w:r>
          </w:p>
        </w:tc>
        <w:tc>
          <w:tcPr>
            <w:tcW w:w="4008" w:type="dxa"/>
          </w:tcPr>
          <w:p w:rsidR="00F569DD" w:rsidRPr="008864B6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64B6">
              <w:t xml:space="preserve">ESSENTIAL </w:t>
            </w:r>
            <w:r w:rsidRPr="008864B6">
              <w:rPr>
                <w:b w:val="0"/>
              </w:rPr>
              <w:t>referral Information</w:t>
            </w:r>
            <w:r w:rsidRPr="008864B6">
              <w:t xml:space="preserve"> required from GP </w:t>
            </w:r>
            <w:r w:rsidRPr="008864B6">
              <w:rPr>
                <w:i/>
              </w:rPr>
              <w:t>plus</w:t>
            </w:r>
            <w:r w:rsidRPr="008864B6">
              <w:t xml:space="preserve"> MINIMUM DATA SET</w:t>
            </w:r>
          </w:p>
        </w:tc>
      </w:tr>
      <w:tr w:rsidR="00F569DD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</w:tcPr>
          <w:p w:rsidR="00F569DD" w:rsidRPr="00D179AF" w:rsidRDefault="00F569DD" w:rsidP="006C790B"/>
        </w:tc>
        <w:tc>
          <w:tcPr>
            <w:tcW w:w="1994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Carpal Tunnel – mild-moderate</w:t>
            </w:r>
          </w:p>
        </w:tc>
        <w:tc>
          <w:tcPr>
            <w:tcW w:w="3447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Splint 6/52, Inject and splint 6/52. Qualifies for surgery if this done and &gt;6 month history</w:t>
            </w:r>
          </w:p>
        </w:tc>
        <w:tc>
          <w:tcPr>
            <w:tcW w:w="4008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Duration, symptoms (?permanent), thenar wasting?, prior treatments, relevant tests (NCS only if diagnostic doubt, blood tests only if indicated)</w:t>
            </w:r>
          </w:p>
        </w:tc>
      </w:tr>
      <w:tr w:rsidR="00F569DD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</w:tcPr>
          <w:p w:rsidR="00F569DD" w:rsidRDefault="00F569DD" w:rsidP="006C790B"/>
        </w:tc>
        <w:tc>
          <w:tcPr>
            <w:tcW w:w="1994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Carpal Tunnel – severe</w:t>
            </w:r>
            <w:r w:rsidRPr="00844324">
              <w:rPr>
                <w:i/>
              </w:rPr>
              <w:t xml:space="preserve"> </w:t>
            </w:r>
          </w:p>
        </w:tc>
        <w:tc>
          <w:tcPr>
            <w:tcW w:w="3447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 xml:space="preserve">Surgery indicated if severe – thenar wasting, permanent sensory loss etc. </w:t>
            </w:r>
          </w:p>
        </w:tc>
        <w:tc>
          <w:tcPr>
            <w:tcW w:w="4008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As above.</w:t>
            </w:r>
          </w:p>
        </w:tc>
      </w:tr>
      <w:tr w:rsidR="00F569DD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</w:tcPr>
          <w:p w:rsidR="00F569DD" w:rsidRDefault="00F569DD" w:rsidP="006C790B"/>
        </w:tc>
        <w:tc>
          <w:tcPr>
            <w:tcW w:w="1994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Dupuytren’s*</w:t>
            </w:r>
          </w:p>
        </w:tc>
        <w:tc>
          <w:tcPr>
            <w:tcW w:w="3447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Refer only if fulfils surgical criteria*</w:t>
            </w:r>
            <w:r w:rsidRPr="00844324">
              <w:rPr>
                <w:b/>
                <w:i/>
              </w:rPr>
              <w:t>(&gt;25° or if &lt;45yrs 2 joints and &gt;10° AND functional impairment)</w:t>
            </w:r>
          </w:p>
        </w:tc>
        <w:tc>
          <w:tcPr>
            <w:tcW w:w="4008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Angle of flexion at each joint and description of functional impairment</w:t>
            </w:r>
          </w:p>
        </w:tc>
      </w:tr>
      <w:tr w:rsidR="00F569DD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</w:tcPr>
          <w:p w:rsidR="00F569DD" w:rsidRDefault="00F569DD" w:rsidP="006C790B"/>
        </w:tc>
        <w:tc>
          <w:tcPr>
            <w:tcW w:w="1994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Trigger finger*</w:t>
            </w:r>
          </w:p>
        </w:tc>
        <w:tc>
          <w:tcPr>
            <w:tcW w:w="3447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Inject x 1-2 *</w:t>
            </w:r>
            <w:r w:rsidRPr="00844324">
              <w:rPr>
                <w:b/>
                <w:i/>
              </w:rPr>
              <w:t>(If injected and &gt;3 months history and interference with hand function, qualifies for surgery)</w:t>
            </w:r>
          </w:p>
        </w:tc>
        <w:tc>
          <w:tcPr>
            <w:tcW w:w="4008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Prior treatment (injections) and effects</w:t>
            </w:r>
          </w:p>
        </w:tc>
      </w:tr>
      <w:tr w:rsidR="00F569DD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</w:tcPr>
          <w:p w:rsidR="00F569DD" w:rsidRDefault="00F569DD" w:rsidP="006C790B"/>
        </w:tc>
        <w:tc>
          <w:tcPr>
            <w:tcW w:w="1994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 xml:space="preserve">OA base of thumb   </w:t>
            </w:r>
          </w:p>
        </w:tc>
        <w:tc>
          <w:tcPr>
            <w:tcW w:w="3447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Inject</w:t>
            </w:r>
          </w:p>
        </w:tc>
        <w:tc>
          <w:tcPr>
            <w:tcW w:w="4008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X-ray required. Prior treatments (injections, splints etc)</w:t>
            </w:r>
          </w:p>
        </w:tc>
      </w:tr>
      <w:tr w:rsidR="00F569DD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</w:tcPr>
          <w:p w:rsidR="00F569DD" w:rsidRDefault="00F569DD" w:rsidP="006C790B"/>
        </w:tc>
        <w:tc>
          <w:tcPr>
            <w:tcW w:w="1994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OA fingers</w:t>
            </w:r>
          </w:p>
        </w:tc>
        <w:tc>
          <w:tcPr>
            <w:tcW w:w="3447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8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44324">
              <w:rPr>
                <w:color w:val="000000" w:themeColor="text1"/>
              </w:rPr>
              <w:t>X-ray required</w:t>
            </w:r>
          </w:p>
        </w:tc>
      </w:tr>
      <w:tr w:rsidR="00F569DD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</w:tcPr>
          <w:p w:rsidR="00F569DD" w:rsidRDefault="00F569DD" w:rsidP="006C790B"/>
        </w:tc>
        <w:tc>
          <w:tcPr>
            <w:tcW w:w="1994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De Quervains</w:t>
            </w:r>
          </w:p>
        </w:tc>
        <w:tc>
          <w:tcPr>
            <w:tcW w:w="3447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Splint, Inject</w:t>
            </w:r>
          </w:p>
        </w:tc>
        <w:tc>
          <w:tcPr>
            <w:tcW w:w="4008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69DD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</w:tcPr>
          <w:p w:rsidR="00F569DD" w:rsidRDefault="00F569DD" w:rsidP="006C790B"/>
        </w:tc>
        <w:tc>
          <w:tcPr>
            <w:tcW w:w="1994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Ganglion</w:t>
            </w:r>
            <w:r w:rsidRPr="00844324">
              <w:rPr>
                <w:b/>
                <w:i/>
              </w:rPr>
              <w:t>*(causes persistent pain or reduced function or sudden enlargement)</w:t>
            </w:r>
          </w:p>
        </w:tc>
        <w:tc>
          <w:tcPr>
            <w:tcW w:w="3447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 xml:space="preserve">Aspirate, Puncture, Inject </w:t>
            </w:r>
          </w:p>
        </w:tc>
        <w:tc>
          <w:tcPr>
            <w:tcW w:w="4008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Duration, location, effects of ganglion, unusual features, ultrasound if diagnostic doubt</w:t>
            </w:r>
          </w:p>
        </w:tc>
      </w:tr>
    </w:tbl>
    <w:p w:rsidR="00F569DD" w:rsidRDefault="00F569DD"/>
    <w:p w:rsidR="00C143A9" w:rsidRDefault="00C143A9"/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142"/>
        <w:gridCol w:w="1783"/>
        <w:gridCol w:w="2903"/>
        <w:gridCol w:w="3414"/>
      </w:tblGrid>
      <w:tr w:rsidR="00F569DD" w:rsidTr="006C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F569DD" w:rsidRPr="0019455D" w:rsidRDefault="00F569DD" w:rsidP="006C790B">
            <w:r w:rsidRPr="0019455D">
              <w:lastRenderedPageBreak/>
              <w:t>WRIST</w:t>
            </w:r>
          </w:p>
        </w:tc>
        <w:tc>
          <w:tcPr>
            <w:tcW w:w="1985" w:type="dxa"/>
          </w:tcPr>
          <w:p w:rsidR="00F569DD" w:rsidRPr="00844324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3402" w:type="dxa"/>
          </w:tcPr>
          <w:p w:rsidR="00F569DD" w:rsidRPr="00844324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4053" w:type="dxa"/>
          </w:tcPr>
          <w:p w:rsidR="00F569DD" w:rsidRPr="00844324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F569DD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569DD" w:rsidRDefault="00F569DD" w:rsidP="006C790B"/>
        </w:tc>
        <w:tc>
          <w:tcPr>
            <w:tcW w:w="1985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Wrist pain</w:t>
            </w:r>
          </w:p>
        </w:tc>
        <w:tc>
          <w:tcPr>
            <w:tcW w:w="3402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Splint</w:t>
            </w:r>
          </w:p>
        </w:tc>
        <w:tc>
          <w:tcPr>
            <w:tcW w:w="4053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 xml:space="preserve">History of trauma, location of pain. </w:t>
            </w:r>
          </w:p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4324">
              <w:t>X-ray required in wrist pain &gt;40</w:t>
            </w:r>
          </w:p>
        </w:tc>
      </w:tr>
    </w:tbl>
    <w:p w:rsidR="00F569DD" w:rsidRDefault="00F569DD"/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147"/>
        <w:gridCol w:w="1879"/>
        <w:gridCol w:w="2870"/>
        <w:gridCol w:w="3346"/>
      </w:tblGrid>
      <w:tr w:rsidR="00F569DD" w:rsidTr="006C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F569DD" w:rsidRDefault="00F569DD" w:rsidP="006C790B">
            <w:r>
              <w:t>ELBOW</w:t>
            </w:r>
          </w:p>
        </w:tc>
        <w:tc>
          <w:tcPr>
            <w:tcW w:w="1985" w:type="dxa"/>
          </w:tcPr>
          <w:p w:rsidR="00F569DD" w:rsidRPr="00844324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3402" w:type="dxa"/>
          </w:tcPr>
          <w:p w:rsidR="00F569DD" w:rsidRPr="00844324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4053" w:type="dxa"/>
          </w:tcPr>
          <w:p w:rsidR="00F569DD" w:rsidRPr="00844324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F569DD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569DD" w:rsidRDefault="00F569DD" w:rsidP="006C790B"/>
        </w:tc>
        <w:tc>
          <w:tcPr>
            <w:tcW w:w="1985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Tennis/Golfer’s Elbow</w:t>
            </w:r>
          </w:p>
        </w:tc>
        <w:tc>
          <w:tcPr>
            <w:tcW w:w="3402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Advice – exercises, activity modification, Inject if persistent and preventing normal activity. Physio referral</w:t>
            </w:r>
          </w:p>
        </w:tc>
        <w:tc>
          <w:tcPr>
            <w:tcW w:w="4053" w:type="dxa"/>
          </w:tcPr>
          <w:p w:rsidR="00F569DD" w:rsidRPr="00F569DD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69DD">
              <w:t>Occupational factors, prior treatments – should have physio first</w:t>
            </w:r>
          </w:p>
        </w:tc>
      </w:tr>
      <w:tr w:rsidR="00F569DD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569DD" w:rsidRDefault="00F569DD" w:rsidP="006C790B"/>
        </w:tc>
        <w:tc>
          <w:tcPr>
            <w:tcW w:w="1985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Ulnar nerve entrapment</w:t>
            </w:r>
          </w:p>
        </w:tc>
        <w:tc>
          <w:tcPr>
            <w:tcW w:w="3402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If hypothenar wasting or weakness then order NCS</w:t>
            </w:r>
          </w:p>
        </w:tc>
        <w:tc>
          <w:tcPr>
            <w:tcW w:w="4053" w:type="dxa"/>
          </w:tcPr>
          <w:p w:rsidR="00F569DD" w:rsidRPr="00F569DD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9DD">
              <w:t xml:space="preserve">Occupational factors, prior treatments. </w:t>
            </w:r>
          </w:p>
        </w:tc>
      </w:tr>
      <w:tr w:rsidR="00F569DD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569DD" w:rsidRDefault="00F569DD" w:rsidP="006C790B"/>
        </w:tc>
        <w:tc>
          <w:tcPr>
            <w:tcW w:w="1985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Suspected OA or loose body</w:t>
            </w:r>
          </w:p>
        </w:tc>
        <w:tc>
          <w:tcPr>
            <w:tcW w:w="3402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3" w:type="dxa"/>
          </w:tcPr>
          <w:p w:rsidR="00F569DD" w:rsidRPr="00F569DD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69DD">
              <w:t>X-ray required</w:t>
            </w:r>
          </w:p>
        </w:tc>
      </w:tr>
    </w:tbl>
    <w:p w:rsidR="00F569DD" w:rsidRDefault="00F569DD"/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235"/>
        <w:gridCol w:w="1861"/>
        <w:gridCol w:w="2833"/>
        <w:gridCol w:w="3313"/>
      </w:tblGrid>
      <w:tr w:rsidR="00F569DD" w:rsidTr="006C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F569DD" w:rsidRDefault="00F569DD" w:rsidP="006C790B">
            <w:r>
              <w:t>SHOULDER</w:t>
            </w:r>
          </w:p>
        </w:tc>
        <w:tc>
          <w:tcPr>
            <w:tcW w:w="1985" w:type="dxa"/>
          </w:tcPr>
          <w:p w:rsidR="00F569DD" w:rsidRPr="00844324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3402" w:type="dxa"/>
          </w:tcPr>
          <w:p w:rsidR="00F569DD" w:rsidRPr="00844324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4053" w:type="dxa"/>
          </w:tcPr>
          <w:p w:rsidR="00F569DD" w:rsidRPr="00844324" w:rsidRDefault="00F569DD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F569DD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569DD" w:rsidRDefault="00F569DD" w:rsidP="006C790B"/>
        </w:tc>
        <w:tc>
          <w:tcPr>
            <w:tcW w:w="1985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Subacromial pain* (includes, impingement, supraspinatus, rotator cuff syndrome etc)</w:t>
            </w:r>
          </w:p>
        </w:tc>
        <w:tc>
          <w:tcPr>
            <w:tcW w:w="3402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 xml:space="preserve">Inject, Physio </w:t>
            </w:r>
            <w:r w:rsidRPr="00844324">
              <w:rPr>
                <w:b/>
                <w:i/>
              </w:rPr>
              <w:t>*(eligible for surgery if &gt;6m history + intrusive and debilitating + 6weeks physio + positive response to steroid injection)</w:t>
            </w:r>
          </w:p>
        </w:tc>
        <w:tc>
          <w:tcPr>
            <w:tcW w:w="4053" w:type="dxa"/>
          </w:tcPr>
          <w:p w:rsidR="00F569DD" w:rsidRPr="00F569DD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69DD">
              <w:t xml:space="preserve">X-ray required if &gt;50, NOT ultrasound (unless young, traumatic origin, severe functional disability), </w:t>
            </w:r>
          </w:p>
        </w:tc>
      </w:tr>
      <w:tr w:rsidR="00F569DD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569DD" w:rsidRDefault="00F569DD" w:rsidP="006C790B"/>
        </w:tc>
        <w:tc>
          <w:tcPr>
            <w:tcW w:w="1985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Adhesive capsulitis (Frozen shoulder)</w:t>
            </w:r>
          </w:p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Advice re natural history, Inject NB Key diagnostic test is loss of range of external rotation</w:t>
            </w:r>
          </w:p>
        </w:tc>
        <w:tc>
          <w:tcPr>
            <w:tcW w:w="4053" w:type="dxa"/>
          </w:tcPr>
          <w:p w:rsidR="00F569DD" w:rsidRPr="00F569DD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9DD">
              <w:t xml:space="preserve">X-ray required if &gt;50, NOT ultrasound. </w:t>
            </w:r>
          </w:p>
        </w:tc>
      </w:tr>
      <w:tr w:rsidR="00F569DD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569DD" w:rsidRDefault="00F569DD" w:rsidP="006C790B"/>
        </w:tc>
        <w:tc>
          <w:tcPr>
            <w:tcW w:w="1985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ACJ pain</w:t>
            </w:r>
          </w:p>
        </w:tc>
        <w:tc>
          <w:tcPr>
            <w:tcW w:w="3402" w:type="dxa"/>
          </w:tcPr>
          <w:p w:rsidR="00F569DD" w:rsidRPr="00844324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4324">
              <w:t>Inject</w:t>
            </w:r>
          </w:p>
        </w:tc>
        <w:tc>
          <w:tcPr>
            <w:tcW w:w="4053" w:type="dxa"/>
          </w:tcPr>
          <w:p w:rsidR="00F569DD" w:rsidRPr="00F569DD" w:rsidRDefault="00F569D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69DD">
              <w:t>X-ray required if &gt;50</w:t>
            </w:r>
          </w:p>
        </w:tc>
      </w:tr>
      <w:tr w:rsidR="00F569DD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569DD" w:rsidRDefault="00F569DD" w:rsidP="006C790B"/>
        </w:tc>
        <w:tc>
          <w:tcPr>
            <w:tcW w:w="1985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324">
              <w:t>OA Glenohumeral joint</w:t>
            </w:r>
          </w:p>
        </w:tc>
        <w:tc>
          <w:tcPr>
            <w:tcW w:w="3402" w:type="dxa"/>
          </w:tcPr>
          <w:p w:rsidR="00F569DD" w:rsidRPr="00844324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3" w:type="dxa"/>
          </w:tcPr>
          <w:p w:rsidR="00F569DD" w:rsidRPr="00F569DD" w:rsidRDefault="00F569DD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9DD">
              <w:t>X-ray required if &gt;50</w:t>
            </w:r>
          </w:p>
        </w:tc>
      </w:tr>
    </w:tbl>
    <w:p w:rsidR="00F569DD" w:rsidRDefault="00F569DD"/>
    <w:p w:rsidR="00460E1B" w:rsidRPr="00460E1B" w:rsidRDefault="00460E1B">
      <w:pPr>
        <w:rPr>
          <w:b/>
        </w:rPr>
      </w:pPr>
      <w:r w:rsidRPr="00460E1B">
        <w:rPr>
          <w:b/>
        </w:rPr>
        <w:t xml:space="preserve">General Guidance for all </w:t>
      </w:r>
      <w:r w:rsidR="007B541C">
        <w:rPr>
          <w:b/>
        </w:rPr>
        <w:t xml:space="preserve">Upper Limb </w:t>
      </w:r>
      <w:r w:rsidRPr="00460E1B">
        <w:rPr>
          <w:b/>
        </w:rPr>
        <w:t>Orthopaedic Choice 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CD7E23" w:rsidTr="00831CCE">
        <w:tc>
          <w:tcPr>
            <w:tcW w:w="2376" w:type="dxa"/>
          </w:tcPr>
          <w:p w:rsidR="00CD7E23" w:rsidRDefault="00CD7E23" w:rsidP="00A30BBB">
            <w:r>
              <w:t>Location of the Service</w:t>
            </w:r>
          </w:p>
        </w:tc>
        <w:tc>
          <w:tcPr>
            <w:tcW w:w="6866" w:type="dxa"/>
          </w:tcPr>
          <w:p w:rsidR="00CD7E23" w:rsidRPr="009E325A" w:rsidRDefault="00CD7E23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>Romsey</w:t>
            </w:r>
          </w:p>
          <w:p w:rsidR="00CD7E23" w:rsidRPr="009E325A" w:rsidRDefault="00CD7E23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 xml:space="preserve">Hythe </w:t>
            </w:r>
          </w:p>
          <w:p w:rsidR="00CD7E23" w:rsidRPr="009E325A" w:rsidRDefault="00CD7E23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 xml:space="preserve">Lymington </w:t>
            </w:r>
          </w:p>
          <w:p w:rsidR="00CD7E23" w:rsidRPr="009E325A" w:rsidRDefault="00CD7E23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>Fordingbridge</w:t>
            </w:r>
          </w:p>
          <w:p w:rsidR="00CD7E23" w:rsidRDefault="00790C57" w:rsidP="00A30BBB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Avalon House, Winchester</w:t>
            </w:r>
          </w:p>
          <w:p w:rsidR="00790C57" w:rsidRDefault="00790C57" w:rsidP="00A30BBB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Andover</w:t>
            </w:r>
          </w:p>
          <w:p w:rsidR="00790C57" w:rsidRPr="00460E1B" w:rsidRDefault="00790C57" w:rsidP="00A30BBB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Moorgreen</w:t>
            </w:r>
          </w:p>
        </w:tc>
      </w:tr>
      <w:tr w:rsidR="00460E1B" w:rsidTr="00831CCE">
        <w:tc>
          <w:tcPr>
            <w:tcW w:w="2376" w:type="dxa"/>
          </w:tcPr>
          <w:p w:rsidR="00460E1B" w:rsidRDefault="00460E1B" w:rsidP="000C54E4">
            <w:r>
              <w:t>Exclusions</w:t>
            </w:r>
          </w:p>
        </w:tc>
        <w:tc>
          <w:tcPr>
            <w:tcW w:w="6866" w:type="dxa"/>
          </w:tcPr>
          <w:p w:rsidR="00460E1B" w:rsidRPr="009E325A" w:rsidRDefault="00790C57" w:rsidP="000C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</w:pPr>
            <w:r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High index of suspicion for malignancy – primary or secondary</w:t>
            </w:r>
          </w:p>
          <w:p w:rsidR="00460E1B" w:rsidRPr="009E325A" w:rsidRDefault="00460E1B" w:rsidP="000C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</w:pPr>
            <w:r w:rsidRPr="009E325A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Acute injuries</w:t>
            </w:r>
          </w:p>
          <w:p w:rsidR="00460E1B" w:rsidRDefault="00460E1B" w:rsidP="000C54E4">
            <w:r w:rsidRPr="009E325A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lastRenderedPageBreak/>
              <w:t>Paediatrics</w:t>
            </w:r>
            <w:r w:rsidR="00790C57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 xml:space="preserve"> &lt;=16 yrs</w:t>
            </w:r>
          </w:p>
        </w:tc>
      </w:tr>
      <w:tr w:rsidR="00460E1B" w:rsidTr="00831CCE">
        <w:tc>
          <w:tcPr>
            <w:tcW w:w="2376" w:type="dxa"/>
          </w:tcPr>
          <w:p w:rsidR="00460E1B" w:rsidRDefault="00460E1B" w:rsidP="000C54E4">
            <w:r>
              <w:lastRenderedPageBreak/>
              <w:t>Suggested Investigations</w:t>
            </w:r>
          </w:p>
        </w:tc>
        <w:tc>
          <w:tcPr>
            <w:tcW w:w="6866" w:type="dxa"/>
          </w:tcPr>
          <w:p w:rsidR="00460E1B" w:rsidRDefault="00460E1B" w:rsidP="000C54E4">
            <w:r w:rsidRPr="009E325A">
              <w:rPr>
                <w:rFonts w:cs="Tahoma"/>
                <w:color w:val="000000"/>
                <w:sz w:val="20"/>
                <w:szCs w:val="17"/>
              </w:rPr>
              <w:t>X-Ray/Scan investigations  prior to referral</w:t>
            </w:r>
            <w:r w:rsidR="00790C57">
              <w:rPr>
                <w:rFonts w:cs="Tahoma"/>
                <w:color w:val="000000"/>
                <w:sz w:val="20"/>
                <w:szCs w:val="17"/>
              </w:rPr>
              <w:t xml:space="preserve"> as per guidance by condition</w:t>
            </w:r>
          </w:p>
        </w:tc>
      </w:tr>
      <w:tr w:rsidR="00460E1B" w:rsidTr="00831CCE">
        <w:tc>
          <w:tcPr>
            <w:tcW w:w="2376" w:type="dxa"/>
          </w:tcPr>
          <w:p w:rsidR="00460E1B" w:rsidRDefault="00460E1B" w:rsidP="000C54E4">
            <w:r>
              <w:t>Administration Requirements</w:t>
            </w:r>
          </w:p>
        </w:tc>
        <w:tc>
          <w:tcPr>
            <w:tcW w:w="6866" w:type="dxa"/>
          </w:tcPr>
          <w:p w:rsidR="00460E1B" w:rsidRPr="009E325A" w:rsidRDefault="00460E1B" w:rsidP="000C54E4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>To Complete the referral proforma</w:t>
            </w:r>
            <w:r w:rsidR="00790C57">
              <w:rPr>
                <w:rFonts w:cs="Tahoma"/>
                <w:color w:val="000000"/>
                <w:sz w:val="20"/>
                <w:szCs w:val="17"/>
              </w:rPr>
              <w:t xml:space="preserve"> including all the minimum data set</w:t>
            </w: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 and refer on Choose and Book </w:t>
            </w:r>
          </w:p>
          <w:p w:rsidR="00460E1B" w:rsidRPr="009E325A" w:rsidRDefault="00460E1B" w:rsidP="000C54E4">
            <w:pPr>
              <w:rPr>
                <w:rFonts w:cs="Tahoma"/>
                <w:color w:val="000000"/>
                <w:sz w:val="20"/>
                <w:szCs w:val="17"/>
              </w:rPr>
            </w:pPr>
          </w:p>
          <w:p w:rsidR="00460E1B" w:rsidRPr="009E325A" w:rsidRDefault="00460E1B" w:rsidP="000C54E4">
            <w:pPr>
              <w:rPr>
                <w:rFonts w:cs="Tahoma"/>
                <w:b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b/>
                <w:color w:val="000000"/>
                <w:sz w:val="20"/>
                <w:szCs w:val="17"/>
              </w:rPr>
              <w:t>Contact details for the booking office are:</w:t>
            </w:r>
          </w:p>
          <w:p w:rsidR="00460E1B" w:rsidRDefault="00790C57" w:rsidP="000C54E4">
            <w:pPr>
              <w:rPr>
                <w:rFonts w:cs="Tahoma"/>
                <w:color w:val="000000"/>
                <w:sz w:val="20"/>
                <w:szCs w:val="17"/>
              </w:rPr>
            </w:pPr>
            <w:r>
              <w:rPr>
                <w:rFonts w:cs="Tahoma"/>
                <w:color w:val="000000"/>
                <w:sz w:val="20"/>
                <w:szCs w:val="17"/>
              </w:rPr>
              <w:t xml:space="preserve"> 0300 003 0806</w:t>
            </w:r>
          </w:p>
          <w:p w:rsidR="00EC7A7E" w:rsidRPr="009E325A" w:rsidRDefault="00EC7A7E" w:rsidP="000C54E4">
            <w:pPr>
              <w:rPr>
                <w:rFonts w:cs="Tahoma"/>
                <w:color w:val="000000"/>
                <w:sz w:val="20"/>
                <w:szCs w:val="17"/>
              </w:rPr>
            </w:pPr>
            <w:bookmarkStart w:id="0" w:name="_GoBack"/>
            <w:bookmarkEnd w:id="0"/>
          </w:p>
          <w:p w:rsidR="00460E1B" w:rsidRPr="009E325A" w:rsidRDefault="00460E1B" w:rsidP="000C54E4">
            <w:pPr>
              <w:rPr>
                <w:rFonts w:cs="Tahoma"/>
                <w:b/>
                <w:color w:val="000000"/>
                <w:sz w:val="20"/>
                <w:szCs w:val="17"/>
                <w:u w:val="single"/>
              </w:rPr>
            </w:pPr>
            <w:r w:rsidRPr="009E325A">
              <w:rPr>
                <w:rFonts w:cs="Tahoma"/>
                <w:b/>
                <w:color w:val="000000"/>
                <w:sz w:val="20"/>
                <w:szCs w:val="17"/>
                <w:u w:val="single"/>
              </w:rPr>
              <w:t>Address:</w:t>
            </w:r>
          </w:p>
          <w:p w:rsidR="00460E1B" w:rsidRPr="009E325A" w:rsidRDefault="00460E1B" w:rsidP="000C54E4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Lymington New Forest Hospital, Winchester Hill, Hampshire, </w:t>
            </w:r>
          </w:p>
          <w:p w:rsidR="00460E1B" w:rsidRPr="00460E1B" w:rsidRDefault="00460E1B" w:rsidP="000C54E4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>SO51 7ZA</w:t>
            </w:r>
          </w:p>
        </w:tc>
      </w:tr>
    </w:tbl>
    <w:p w:rsidR="00460E1B" w:rsidRDefault="00460E1B"/>
    <w:sectPr w:rsidR="00460E1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3A" w:rsidRDefault="00027D3A" w:rsidP="00F569DD">
      <w:pPr>
        <w:spacing w:after="0" w:line="240" w:lineRule="auto"/>
      </w:pPr>
      <w:r>
        <w:separator/>
      </w:r>
    </w:p>
  </w:endnote>
  <w:endnote w:type="continuationSeparator" w:id="0">
    <w:p w:rsidR="00027D3A" w:rsidRDefault="00027D3A" w:rsidP="00F5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4D" w:rsidRDefault="00B8094D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3A" w:rsidRDefault="00027D3A" w:rsidP="00F569DD">
      <w:pPr>
        <w:spacing w:after="0" w:line="240" w:lineRule="auto"/>
      </w:pPr>
      <w:r>
        <w:separator/>
      </w:r>
    </w:p>
  </w:footnote>
  <w:footnote w:type="continuationSeparator" w:id="0">
    <w:p w:rsidR="00027D3A" w:rsidRDefault="00027D3A" w:rsidP="00F5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DD" w:rsidRDefault="00F569DD" w:rsidP="00F569D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9146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n-healt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D28"/>
    <w:multiLevelType w:val="hybridMultilevel"/>
    <w:tmpl w:val="CDFE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6F17"/>
    <w:multiLevelType w:val="hybridMultilevel"/>
    <w:tmpl w:val="E71A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1B"/>
    <w:rsid w:val="00027D3A"/>
    <w:rsid w:val="00460E1B"/>
    <w:rsid w:val="00790C57"/>
    <w:rsid w:val="007B541C"/>
    <w:rsid w:val="00806563"/>
    <w:rsid w:val="00831CCE"/>
    <w:rsid w:val="00AB4ED3"/>
    <w:rsid w:val="00B217DE"/>
    <w:rsid w:val="00B8094D"/>
    <w:rsid w:val="00C143A9"/>
    <w:rsid w:val="00CD7E23"/>
    <w:rsid w:val="00EC7A7E"/>
    <w:rsid w:val="00F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60E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0E1B"/>
  </w:style>
  <w:style w:type="character" w:customStyle="1" w:styleId="Heading1Char">
    <w:name w:val="Heading 1 Char"/>
    <w:basedOn w:val="DefaultParagraphFont"/>
    <w:link w:val="Heading1"/>
    <w:uiPriority w:val="9"/>
    <w:rsid w:val="00F5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5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DD"/>
  </w:style>
  <w:style w:type="paragraph" w:styleId="Footer">
    <w:name w:val="footer"/>
    <w:basedOn w:val="Normal"/>
    <w:link w:val="FooterChar"/>
    <w:uiPriority w:val="99"/>
    <w:unhideWhenUsed/>
    <w:rsid w:val="00F5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DD"/>
  </w:style>
  <w:style w:type="paragraph" w:styleId="BalloonText">
    <w:name w:val="Balloon Text"/>
    <w:basedOn w:val="Normal"/>
    <w:link w:val="BalloonTextChar"/>
    <w:uiPriority w:val="99"/>
    <w:semiHidden/>
    <w:unhideWhenUsed/>
    <w:rsid w:val="00F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DD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F569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60E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0E1B"/>
  </w:style>
  <w:style w:type="character" w:customStyle="1" w:styleId="Heading1Char">
    <w:name w:val="Heading 1 Char"/>
    <w:basedOn w:val="DefaultParagraphFont"/>
    <w:link w:val="Heading1"/>
    <w:uiPriority w:val="9"/>
    <w:rsid w:val="00F5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5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DD"/>
  </w:style>
  <w:style w:type="paragraph" w:styleId="Footer">
    <w:name w:val="footer"/>
    <w:basedOn w:val="Normal"/>
    <w:link w:val="FooterChar"/>
    <w:uiPriority w:val="99"/>
    <w:unhideWhenUsed/>
    <w:rsid w:val="00F5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DD"/>
  </w:style>
  <w:style w:type="paragraph" w:styleId="BalloonText">
    <w:name w:val="Balloon Text"/>
    <w:basedOn w:val="Normal"/>
    <w:link w:val="BalloonTextChar"/>
    <w:uiPriority w:val="99"/>
    <w:semiHidden/>
    <w:unhideWhenUsed/>
    <w:rsid w:val="00F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DD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F569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2018-01-09T16:49:00Z</dcterms:created>
  <dcterms:modified xsi:type="dcterms:W3CDTF">2018-01-11T08:26:00Z</dcterms:modified>
</cp:coreProperties>
</file>